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DA85">
      <w:pPr>
        <w:rPr>
          <w:rFonts w:hint="eastAsia"/>
        </w:rPr>
      </w:pPr>
      <w:r>
        <w:rPr>
          <w:rFonts w:hint="eastAsia"/>
        </w:rPr>
        <w:t>通过网盘分享的文件：12.2东台市路灯管理所应急、零星路灯养护维修工程土建施工项目.wps</w:t>
      </w:r>
    </w:p>
    <w:p w14:paraId="45FBE2E5">
      <w:pPr>
        <w:rPr>
          <w:rFonts w:hint="eastAsia"/>
        </w:rPr>
      </w:pPr>
      <w:r>
        <w:rPr>
          <w:rFonts w:hint="eastAsia"/>
        </w:rPr>
        <w:t>链接: https://pan.baidu.com/s/1jEy-V5B_XvxlKb4oRMT4vA 提取码: qc5b</w:t>
      </w:r>
    </w:p>
    <w:p w14:paraId="2DAC44F3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8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2025-12-02T08:16:23Z</dcterms:created>
  <dc:creator>Administrator</dc:creator>
  <cp:lastModifiedBy>兴华</cp:lastModifiedBy>
  <dcterms:modified xsi:type="dcterms:W3CDTF">2025-12-02T08:18:09Z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3CF126909B094B37BE0929A81DB51AFB_12</vt:lpwstr>
  </property>
</Properties>
</file>