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8"/>
          <w:szCs w:val="48"/>
        </w:rPr>
      </w:pPr>
      <w:r>
        <w:rPr>
          <w:rFonts w:hint="eastAsia"/>
          <w:b/>
          <w:bCs/>
          <w:sz w:val="48"/>
          <w:szCs w:val="48"/>
        </w:rPr>
        <w:t>询价采购报价单</w:t>
      </w:r>
    </w:p>
    <w:p>
      <w:pPr>
        <w:rPr>
          <w:rFonts w:hint="eastAsia" w:ascii="宋体" w:hAnsi="宋体" w:eastAsia="宋体" w:cs="宋体"/>
        </w:rPr>
      </w:pPr>
      <w:r>
        <w:rPr>
          <w:rFonts w:hint="eastAsia"/>
        </w:rPr>
        <w:t>项目</w:t>
      </w:r>
      <w:r>
        <w:rPr>
          <w:rFonts w:hint="eastAsia" w:ascii="宋体" w:hAnsi="宋体" w:eastAsia="宋体" w:cs="宋体"/>
        </w:rPr>
        <w:t>名称：东台市白蚁防治所白蚁防治用药采购项目</w:t>
      </w:r>
    </w:p>
    <w:tbl>
      <w:tblPr>
        <w:tblStyle w:val="6"/>
        <w:tblW w:w="15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5242"/>
        <w:gridCol w:w="1798"/>
        <w:gridCol w:w="1440"/>
        <w:gridCol w:w="3396"/>
        <w:gridCol w:w="2040"/>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625" w:hRule="atLeast"/>
        </w:trPr>
        <w:tc>
          <w:tcPr>
            <w:tcW w:w="1148" w:type="dxa"/>
            <w:vAlign w:val="center"/>
          </w:tcPr>
          <w:p>
            <w:pPr>
              <w:jc w:val="center"/>
              <w:rPr>
                <w:rFonts w:hint="eastAsia" w:ascii="宋体" w:hAnsi="宋体" w:eastAsia="宋体" w:cs="宋体"/>
                <w:szCs w:val="21"/>
              </w:rPr>
            </w:pPr>
            <w:r>
              <w:rPr>
                <w:rFonts w:hint="eastAsia" w:ascii="宋体" w:hAnsi="宋体" w:eastAsia="宋体" w:cs="宋体"/>
                <w:szCs w:val="21"/>
              </w:rPr>
              <w:t>名称</w:t>
            </w:r>
          </w:p>
        </w:tc>
        <w:tc>
          <w:tcPr>
            <w:tcW w:w="5242" w:type="dxa"/>
            <w:vAlign w:val="center"/>
          </w:tcPr>
          <w:p>
            <w:pPr>
              <w:jc w:val="center"/>
              <w:rPr>
                <w:rFonts w:hint="eastAsia" w:ascii="宋体" w:hAnsi="宋体" w:eastAsia="宋体" w:cs="宋体"/>
                <w:szCs w:val="21"/>
              </w:rPr>
            </w:pPr>
            <w:r>
              <w:rPr>
                <w:rFonts w:hint="eastAsia" w:ascii="宋体" w:hAnsi="宋体" w:eastAsia="宋体" w:cs="宋体"/>
                <w:szCs w:val="21"/>
              </w:rPr>
              <w:t>采购单位的规格要求</w:t>
            </w:r>
          </w:p>
        </w:tc>
        <w:tc>
          <w:tcPr>
            <w:tcW w:w="1798" w:type="dxa"/>
            <w:vAlign w:val="center"/>
          </w:tcPr>
          <w:p>
            <w:pPr>
              <w:jc w:val="center"/>
              <w:rPr>
                <w:rFonts w:hint="eastAsia" w:ascii="宋体" w:hAnsi="宋体" w:eastAsia="宋体" w:cs="宋体"/>
                <w:szCs w:val="21"/>
              </w:rPr>
            </w:pPr>
            <w:r>
              <w:rPr>
                <w:rFonts w:hint="eastAsia" w:ascii="宋体" w:hAnsi="宋体" w:eastAsia="宋体" w:cs="宋体"/>
                <w:szCs w:val="21"/>
              </w:rPr>
              <w:t>单位</w:t>
            </w:r>
          </w:p>
        </w:tc>
        <w:tc>
          <w:tcPr>
            <w:tcW w:w="1440" w:type="dxa"/>
            <w:vAlign w:val="center"/>
          </w:tcPr>
          <w:p>
            <w:pPr>
              <w:jc w:val="center"/>
              <w:rPr>
                <w:rFonts w:hint="eastAsia" w:ascii="宋体" w:hAnsi="宋体" w:eastAsia="宋体" w:cs="宋体"/>
                <w:szCs w:val="21"/>
              </w:rPr>
            </w:pPr>
            <w:r>
              <w:rPr>
                <w:rFonts w:hint="eastAsia" w:ascii="宋体" w:hAnsi="宋体" w:eastAsia="宋体" w:cs="宋体"/>
                <w:szCs w:val="21"/>
              </w:rPr>
              <w:t>数量</w:t>
            </w:r>
          </w:p>
        </w:tc>
        <w:tc>
          <w:tcPr>
            <w:tcW w:w="3396" w:type="dxa"/>
            <w:vAlign w:val="center"/>
          </w:tcPr>
          <w:p>
            <w:pPr>
              <w:jc w:val="center"/>
              <w:rPr>
                <w:rFonts w:hint="eastAsia" w:ascii="宋体" w:hAnsi="宋体" w:eastAsia="宋体" w:cs="宋体"/>
                <w:szCs w:val="21"/>
              </w:rPr>
            </w:pPr>
            <w:r>
              <w:rPr>
                <w:rFonts w:hint="eastAsia" w:ascii="宋体" w:hAnsi="宋体" w:eastAsia="宋体" w:cs="宋体"/>
                <w:szCs w:val="21"/>
              </w:rPr>
              <w:t>单价（元/公斤、元/吨）</w:t>
            </w:r>
          </w:p>
        </w:tc>
        <w:tc>
          <w:tcPr>
            <w:tcW w:w="2040" w:type="dxa"/>
            <w:vAlign w:val="center"/>
          </w:tcPr>
          <w:p>
            <w:pPr>
              <w:jc w:val="center"/>
              <w:rPr>
                <w:rFonts w:hint="eastAsia" w:ascii="宋体" w:hAnsi="宋体" w:eastAsia="宋体" w:cs="宋体"/>
                <w:szCs w:val="21"/>
              </w:rPr>
            </w:pPr>
            <w:r>
              <w:rPr>
                <w:rFonts w:hint="eastAsia" w:ascii="宋体" w:hAnsi="宋体" w:eastAsia="宋体" w:cs="宋体"/>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Pr>
        <w:tc>
          <w:tcPr>
            <w:tcW w:w="1148" w:type="dxa"/>
            <w:vAlign w:val="center"/>
          </w:tcPr>
          <w:p>
            <w:pPr>
              <w:jc w:val="center"/>
              <w:rPr>
                <w:rFonts w:hint="eastAsia" w:ascii="宋体" w:hAnsi="宋体" w:eastAsia="宋体" w:cs="宋体"/>
                <w:szCs w:val="21"/>
              </w:rPr>
            </w:pPr>
            <w:r>
              <w:rPr>
                <w:rFonts w:hint="eastAsia" w:ascii="宋体" w:hAnsi="宋体"/>
                <w:b/>
                <w:bCs/>
                <w:color w:val="393939"/>
                <w:kern w:val="0"/>
                <w:szCs w:val="21"/>
              </w:rPr>
              <w:t>联苯菊酯</w:t>
            </w:r>
          </w:p>
        </w:tc>
        <w:tc>
          <w:tcPr>
            <w:tcW w:w="5242" w:type="dxa"/>
            <w:vAlign w:val="center"/>
          </w:tcPr>
          <w:p>
            <w:pPr>
              <w:widowControl/>
              <w:rPr>
                <w:rFonts w:hint="eastAsia" w:ascii="宋体" w:hAnsi="宋体"/>
                <w:color w:val="393939"/>
                <w:kern w:val="0"/>
                <w:szCs w:val="21"/>
              </w:rPr>
            </w:pPr>
            <w:r>
              <w:rPr>
                <w:rFonts w:hint="eastAsia" w:ascii="宋体" w:hAnsi="宋体"/>
                <w:color w:val="393939"/>
                <w:kern w:val="0"/>
                <w:szCs w:val="21"/>
              </w:rPr>
              <w:t>5%联苯菊酯水乳剂：</w:t>
            </w:r>
          </w:p>
          <w:p>
            <w:pPr>
              <w:pStyle w:val="11"/>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1、</w:t>
            </w:r>
            <w:r>
              <w:rPr>
                <w:color w:val="000000" w:themeColor="text1"/>
                <w:sz w:val="21"/>
                <w:szCs w:val="21"/>
                <w:lang w:eastAsia="zh-CN"/>
                <w14:textFill>
                  <w14:solidFill>
                    <w14:schemeClr w14:val="tx1"/>
                  </w14:solidFill>
                </w14:textFill>
              </w:rPr>
              <w:t>联苯菊酯质量分数，%：5.0±0.5</w:t>
            </w:r>
          </w:p>
          <w:p>
            <w:pPr>
              <w:pStyle w:val="11"/>
              <w:rPr>
                <w:rFonts w:hint="eastAsia"/>
                <w:color w:val="000000" w:themeColor="text1"/>
                <w:szCs w:val="18"/>
                <w:lang w:val="zh-CN"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2、</w:t>
            </w:r>
            <w:r>
              <w:rPr>
                <w:rFonts w:hint="eastAsia"/>
                <w:color w:val="000000" w:themeColor="text1"/>
                <w:szCs w:val="18"/>
                <w:lang w:val="zh-CN" w:eastAsia="zh-CN"/>
                <w14:textFill>
                  <w14:solidFill>
                    <w14:schemeClr w14:val="tx1"/>
                  </w14:solidFill>
                </w14:textFill>
              </w:rPr>
              <w:t>pH值范围：4.0～7.0</w:t>
            </w:r>
          </w:p>
          <w:p>
            <w:pPr>
              <w:pStyle w:val="11"/>
              <w:rPr>
                <w:rFonts w:hint="eastAsia"/>
                <w:color w:val="000000" w:themeColor="text1"/>
                <w:szCs w:val="18"/>
                <w:lang w:val="zh-CN" w:eastAsia="zh-CN"/>
                <w14:textFill>
                  <w14:solidFill>
                    <w14:schemeClr w14:val="tx1"/>
                  </w14:solidFill>
                </w14:textFill>
              </w:rPr>
            </w:pPr>
            <w:r>
              <w:rPr>
                <w:rFonts w:hint="eastAsia"/>
                <w:color w:val="000000" w:themeColor="text1"/>
                <w:szCs w:val="18"/>
                <w:lang w:val="zh-CN" w:eastAsia="zh-CN"/>
                <w14:textFill>
                  <w14:solidFill>
                    <w14:schemeClr w14:val="tx1"/>
                  </w14:solidFill>
                </w14:textFill>
              </w:rPr>
              <w:t>3、倾倒性</w:t>
            </w:r>
            <w:r>
              <w:rPr>
                <w:rFonts w:hint="eastAsia"/>
                <w:color w:val="000000" w:themeColor="text1"/>
                <w:szCs w:val="18"/>
                <w:lang w:val="zh-CN" w:eastAsia="zh-CN"/>
                <w14:textFill>
                  <w14:solidFill>
                    <w14:schemeClr w14:val="tx1"/>
                  </w14:solidFill>
                </w14:textFill>
              </w:rPr>
              <w:tab/>
            </w:r>
            <w:r>
              <w:rPr>
                <w:rFonts w:hint="eastAsia"/>
                <w:color w:val="000000" w:themeColor="text1"/>
                <w:szCs w:val="18"/>
                <w:lang w:val="zh-CN" w:eastAsia="zh-CN"/>
                <w14:textFill>
                  <w14:solidFill>
                    <w14:schemeClr w14:val="tx1"/>
                  </w14:solidFill>
                </w14:textFill>
              </w:rPr>
              <w:t>倾倒后残余物，%：≤3.0</w:t>
            </w:r>
          </w:p>
          <w:p>
            <w:pPr>
              <w:pStyle w:val="11"/>
              <w:rPr>
                <w:rFonts w:hint="eastAsia"/>
                <w:color w:val="000000" w:themeColor="text1"/>
                <w:szCs w:val="18"/>
                <w:lang w:val="zh-CN" w:eastAsia="zh-CN"/>
                <w14:textFill>
                  <w14:solidFill>
                    <w14:schemeClr w14:val="tx1"/>
                  </w14:solidFill>
                </w14:textFill>
              </w:rPr>
            </w:pPr>
            <w:r>
              <w:rPr>
                <w:rFonts w:hint="eastAsia"/>
                <w:color w:val="000000" w:themeColor="text1"/>
                <w:szCs w:val="18"/>
                <w:lang w:val="zh-CN" w:eastAsia="zh-CN"/>
                <w14:textFill>
                  <w14:solidFill>
                    <w14:schemeClr w14:val="tx1"/>
                  </w14:solidFill>
                </w14:textFill>
              </w:rPr>
              <w:t>4、倾倒性</w:t>
            </w:r>
            <w:r>
              <w:rPr>
                <w:rFonts w:hint="eastAsia"/>
                <w:color w:val="000000" w:themeColor="text1"/>
                <w:szCs w:val="18"/>
                <w:lang w:val="zh-CN" w:eastAsia="zh-CN"/>
                <w14:textFill>
                  <w14:solidFill>
                    <w14:schemeClr w14:val="tx1"/>
                  </w14:solidFill>
                </w14:textFill>
              </w:rPr>
              <w:tab/>
            </w:r>
            <w:r>
              <w:rPr>
                <w:rFonts w:hint="eastAsia"/>
                <w:color w:val="000000" w:themeColor="text1"/>
                <w:szCs w:val="18"/>
                <w:lang w:val="zh-CN" w:eastAsia="zh-CN"/>
                <w14:textFill>
                  <w14:solidFill>
                    <w14:schemeClr w14:val="tx1"/>
                  </w14:solidFill>
                </w14:textFill>
              </w:rPr>
              <w:t>洗涤后残余物，% ：≤0.5</w:t>
            </w:r>
          </w:p>
          <w:p>
            <w:pPr>
              <w:pStyle w:val="11"/>
              <w:rPr>
                <w:rFonts w:hint="eastAsia"/>
                <w:color w:val="000000" w:themeColor="text1"/>
                <w:szCs w:val="18"/>
                <w:lang w:val="zh-CN" w:eastAsia="zh-CN"/>
                <w14:textFill>
                  <w14:solidFill>
                    <w14:schemeClr w14:val="tx1"/>
                  </w14:solidFill>
                </w14:textFill>
              </w:rPr>
            </w:pPr>
            <w:r>
              <w:rPr>
                <w:rFonts w:hint="eastAsia"/>
                <w:color w:val="000000" w:themeColor="text1"/>
                <w:szCs w:val="18"/>
                <w:lang w:val="zh-CN" w:eastAsia="zh-CN"/>
                <w14:textFill>
                  <w14:solidFill>
                    <w14:schemeClr w14:val="tx1"/>
                  </w14:solidFill>
                </w14:textFill>
              </w:rPr>
              <w:t>5、乳液稳定性（稀释 200 倍）：合格</w:t>
            </w:r>
          </w:p>
          <w:p>
            <w:pPr>
              <w:pStyle w:val="11"/>
              <w:rPr>
                <w:rFonts w:hint="eastAsia"/>
                <w:color w:val="000000" w:themeColor="text1"/>
                <w:szCs w:val="18"/>
                <w:lang w:val="zh-CN" w:eastAsia="zh-CN"/>
                <w14:textFill>
                  <w14:solidFill>
                    <w14:schemeClr w14:val="tx1"/>
                  </w14:solidFill>
                </w14:textFill>
              </w:rPr>
            </w:pPr>
            <w:r>
              <w:rPr>
                <w:rFonts w:hint="eastAsia"/>
                <w:color w:val="000000" w:themeColor="text1"/>
                <w:szCs w:val="18"/>
                <w:lang w:val="zh-CN" w:eastAsia="zh-CN"/>
                <w14:textFill>
                  <w14:solidFill>
                    <w14:schemeClr w14:val="tx1"/>
                  </w14:solidFill>
                </w14:textFill>
              </w:rPr>
              <w:t>6、持久起泡性（1min后），mL：≤25</w:t>
            </w:r>
          </w:p>
          <w:p>
            <w:pPr>
              <w:pStyle w:val="11"/>
              <w:rPr>
                <w:rFonts w:hint="eastAsia"/>
                <w:color w:val="000000" w:themeColor="text1"/>
                <w:szCs w:val="18"/>
                <w:lang w:val="zh-CN" w:eastAsia="zh-CN"/>
                <w14:textFill>
                  <w14:solidFill>
                    <w14:schemeClr w14:val="tx1"/>
                  </w14:solidFill>
                </w14:textFill>
              </w:rPr>
            </w:pPr>
            <w:r>
              <w:rPr>
                <w:rFonts w:hint="eastAsia"/>
                <w:color w:val="000000" w:themeColor="text1"/>
                <w:szCs w:val="18"/>
                <w:lang w:val="zh-CN" w:eastAsia="zh-CN"/>
                <w14:textFill>
                  <w14:solidFill>
                    <w14:schemeClr w14:val="tx1"/>
                  </w14:solidFill>
                </w14:textFill>
              </w:rPr>
              <w:t>7、热储稳定性：</w:t>
            </w:r>
            <w:r>
              <w:rPr>
                <w:rFonts w:hint="eastAsia"/>
                <w:color w:val="000000" w:themeColor="text1"/>
                <w:szCs w:val="18"/>
                <w:lang w:val="zh-CN" w:eastAsia="zh-CN"/>
                <w14:textFill>
                  <w14:solidFill>
                    <w14:schemeClr w14:val="tx1"/>
                  </w14:solidFill>
                </w14:textFill>
              </w:rPr>
              <w:t>热储后，联苯菊酯质量分数应不低于热储前测得值的95%，pH值、乳液稳定性</w:t>
            </w:r>
            <w:r>
              <w:rPr>
                <w:rFonts w:hint="eastAsia"/>
                <w:color w:val="000000" w:themeColor="text1"/>
                <w:szCs w:val="18"/>
                <w:lang w:val="zh-CN" w:eastAsia="zh-CN"/>
                <w14:textFill>
                  <w14:solidFill>
                    <w14:schemeClr w14:val="tx1"/>
                  </w14:solidFill>
                </w14:textFill>
              </w:rPr>
              <w:t>仍应符合企标要求</w:t>
            </w:r>
          </w:p>
          <w:p>
            <w:pPr>
              <w:pStyle w:val="11"/>
              <w:rPr>
                <w:rFonts w:hint="eastAsia"/>
                <w:color w:val="000000" w:themeColor="text1"/>
                <w:szCs w:val="18"/>
                <w:lang w:val="zh-CN" w:eastAsia="zh-CN"/>
                <w14:textFill>
                  <w14:solidFill>
                    <w14:schemeClr w14:val="tx1"/>
                  </w14:solidFill>
                </w14:textFill>
              </w:rPr>
            </w:pPr>
            <w:r>
              <w:rPr>
                <w:rFonts w:hint="eastAsia"/>
                <w:color w:val="000000" w:themeColor="text1"/>
                <w:szCs w:val="18"/>
                <w:lang w:val="zh-CN" w:eastAsia="zh-CN"/>
                <w14:textFill>
                  <w14:solidFill>
                    <w14:schemeClr w14:val="tx1"/>
                  </w14:solidFill>
                </w14:textFill>
              </w:rPr>
              <w:t>8、低温稳定性：</w:t>
            </w:r>
            <w:r>
              <w:rPr>
                <w:rFonts w:hint="eastAsia"/>
                <w:color w:val="000000" w:themeColor="text1"/>
                <w:szCs w:val="18"/>
                <w:lang w:val="zh-CN" w:eastAsia="zh-CN"/>
                <w14:textFill>
                  <w14:solidFill>
                    <w14:schemeClr w14:val="tx1"/>
                  </w14:solidFill>
                </w14:textFill>
              </w:rPr>
              <w:t>冷储后，离心管底部离析物体积不大于0.3mL</w:t>
            </w:r>
          </w:p>
          <w:p>
            <w:pPr>
              <w:pStyle w:val="11"/>
              <w:rPr>
                <w:rFonts w:hint="eastAsia"/>
                <w:color w:val="000000" w:themeColor="text1"/>
                <w:sz w:val="21"/>
                <w:szCs w:val="21"/>
                <w:lang w:eastAsia="zh-CN"/>
                <w14:textFill>
                  <w14:solidFill>
                    <w14:schemeClr w14:val="tx1"/>
                  </w14:solidFill>
                </w14:textFill>
              </w:rPr>
            </w:pPr>
            <w:r>
              <w:rPr>
                <w:rFonts w:hint="eastAsia"/>
                <w:color w:val="000000" w:themeColor="text1"/>
                <w:szCs w:val="18"/>
                <w:lang w:val="zh-CN" w:eastAsia="zh-CN"/>
                <w14:textFill>
                  <w14:solidFill>
                    <w14:schemeClr w14:val="tx1"/>
                  </w14:solidFill>
                </w14:textFill>
              </w:rPr>
              <w:t>9、包装规格：20公斤/桶</w:t>
            </w:r>
          </w:p>
          <w:p>
            <w:pPr>
              <w:jc w:val="left"/>
              <w:rPr>
                <w:rFonts w:hint="eastAsia" w:ascii="宋体" w:hAnsi="宋体" w:eastAsia="宋体" w:cs="宋体"/>
                <w:szCs w:val="21"/>
              </w:rPr>
            </w:pPr>
            <w:r>
              <w:rPr>
                <w:b/>
                <w:bCs/>
                <w:color w:val="000000" w:themeColor="text1"/>
                <w:szCs w:val="21"/>
                <w14:textFill>
                  <w14:solidFill>
                    <w14:schemeClr w14:val="tx1"/>
                  </w14:solidFill>
                </w14:textFill>
              </w:rPr>
              <w:t>防治对象为白蚁</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农药登记作物名称：木材、土壤</w:t>
            </w:r>
          </w:p>
        </w:tc>
        <w:tc>
          <w:tcPr>
            <w:tcW w:w="1798" w:type="dxa"/>
            <w:vAlign w:val="center"/>
          </w:tcPr>
          <w:p>
            <w:pPr>
              <w:jc w:val="center"/>
              <w:rPr>
                <w:rFonts w:hint="eastAsia" w:ascii="宋体" w:hAnsi="宋体" w:eastAsia="宋体" w:cs="宋体"/>
                <w:szCs w:val="21"/>
              </w:rPr>
            </w:pPr>
            <w:r>
              <w:rPr>
                <w:rFonts w:hint="eastAsia" w:ascii="宋体" w:hAnsi="宋体" w:eastAsia="宋体" w:cs="宋体"/>
                <w:szCs w:val="21"/>
              </w:rPr>
              <w:t>吨</w:t>
            </w:r>
          </w:p>
        </w:tc>
        <w:tc>
          <w:tcPr>
            <w:tcW w:w="1440" w:type="dxa"/>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3396" w:type="dxa"/>
            <w:vAlign w:val="center"/>
          </w:tcPr>
          <w:p>
            <w:pPr>
              <w:jc w:val="center"/>
              <w:rPr>
                <w:rFonts w:hint="eastAsia" w:ascii="宋体" w:hAnsi="宋体" w:eastAsia="宋体" w:cs="宋体"/>
                <w:szCs w:val="21"/>
              </w:rPr>
            </w:pPr>
          </w:p>
        </w:tc>
        <w:tc>
          <w:tcPr>
            <w:tcW w:w="2040"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Pr>
        <w:tc>
          <w:tcPr>
            <w:tcW w:w="1148" w:type="dxa"/>
            <w:vAlign w:val="center"/>
          </w:tcPr>
          <w:p>
            <w:pPr>
              <w:jc w:val="center"/>
              <w:rPr>
                <w:rFonts w:hint="eastAsia" w:ascii="宋体" w:hAnsi="宋体" w:eastAsia="宋体" w:cs="宋体"/>
                <w:szCs w:val="21"/>
              </w:rPr>
            </w:pPr>
            <w:r>
              <w:rPr>
                <w:rFonts w:hint="eastAsia" w:ascii="宋体" w:hAnsi="宋体"/>
                <w:b/>
                <w:bCs/>
                <w:color w:val="393939"/>
                <w:kern w:val="0"/>
                <w:szCs w:val="21"/>
              </w:rPr>
              <w:t>吡虫啉</w:t>
            </w:r>
          </w:p>
        </w:tc>
        <w:tc>
          <w:tcPr>
            <w:tcW w:w="5242" w:type="dxa"/>
            <w:vAlign w:val="center"/>
          </w:tcPr>
          <w:p>
            <w:pPr>
              <w:widowControl/>
              <w:rPr>
                <w:rFonts w:hint="eastAsia" w:ascii="宋体" w:hAnsi="宋体"/>
                <w:color w:val="393939"/>
                <w:kern w:val="0"/>
                <w:szCs w:val="21"/>
              </w:rPr>
            </w:pPr>
            <w:r>
              <w:rPr>
                <w:rFonts w:hint="eastAsia" w:ascii="宋体" w:hAnsi="宋体"/>
                <w:color w:val="393939"/>
                <w:kern w:val="0"/>
                <w:szCs w:val="21"/>
              </w:rPr>
              <w:t>80%吡虫啉水分散粒剂：</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1、毒性：低毒</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2、外观：组成均匀的浅黄色颗粒状</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3、气味：无味</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4、吡虫啉质量分数，%：80±2.0</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5、悬浮率，%：≥80</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6、湿筛试验（过75μm筛），%:≥98</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7、分散性，%:≥70</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8、PH范围：6.0-9.0</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9、润湿时间，s：≤120</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10、水分，%:≤3.0</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11、持久起泡性（1min后），ml:≤60</w:t>
            </w:r>
          </w:p>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12、粉尘：基本无粉尘</w:t>
            </w:r>
          </w:p>
          <w:p>
            <w:pPr>
              <w:pStyle w:val="11"/>
              <w:rPr>
                <w:rFonts w:hint="eastAsia"/>
                <w:szCs w:val="18"/>
                <w:lang w:eastAsia="zh-CN"/>
              </w:rPr>
            </w:pPr>
            <w:r>
              <w:rPr>
                <w:rFonts w:hint="eastAsia"/>
                <w:bCs/>
                <w:color w:val="000000" w:themeColor="text1"/>
                <w:sz w:val="21"/>
                <w:szCs w:val="21"/>
                <w:lang w:eastAsia="zh-CN"/>
                <w14:textFill>
                  <w14:solidFill>
                    <w14:schemeClr w14:val="tx1"/>
                  </w14:solidFill>
                </w14:textFill>
              </w:rPr>
              <w:t>13、热</w:t>
            </w:r>
            <w:r>
              <w:rPr>
                <w:rFonts w:hint="eastAsia"/>
                <w:szCs w:val="18"/>
                <w:lang w:val="zh-CN" w:eastAsia="zh-CN"/>
              </w:rPr>
              <w:t>储</w:t>
            </w:r>
            <w:r>
              <w:rPr>
                <w:rFonts w:hint="eastAsia"/>
                <w:bCs/>
                <w:color w:val="000000" w:themeColor="text1"/>
                <w:sz w:val="21"/>
                <w:szCs w:val="21"/>
                <w:lang w:eastAsia="zh-CN"/>
                <w14:textFill>
                  <w14:solidFill>
                    <w14:schemeClr w14:val="tx1"/>
                  </w14:solidFill>
                </w14:textFill>
              </w:rPr>
              <w:t>稳定性:</w:t>
            </w:r>
            <w:r>
              <w:rPr>
                <w:rFonts w:hint="eastAsia"/>
                <w:szCs w:val="18"/>
                <w:lang w:val="zh-CN" w:eastAsia="zh-CN"/>
              </w:rPr>
              <w:t>热储后，吡虫啉质量分数应不低于热储前测得值的</w:t>
            </w:r>
            <w:r>
              <w:rPr>
                <w:rFonts w:hint="eastAsia"/>
                <w:szCs w:val="18"/>
                <w:lang w:eastAsia="zh-CN"/>
              </w:rPr>
              <w:t>95%，悬浮率、湿筛试验、分散性、pH值、粉尘仍应符合企标要求。</w:t>
            </w:r>
          </w:p>
          <w:p>
            <w:pPr>
              <w:pStyle w:val="11"/>
              <w:rPr>
                <w:rFonts w:hint="eastAsia"/>
                <w:bCs/>
                <w:color w:val="000000" w:themeColor="text1"/>
                <w:sz w:val="21"/>
                <w:szCs w:val="21"/>
                <w:lang w:eastAsia="zh-CN"/>
                <w14:textFill>
                  <w14:solidFill>
                    <w14:schemeClr w14:val="tx1"/>
                  </w14:solidFill>
                </w14:textFill>
              </w:rPr>
            </w:pPr>
            <w:r>
              <w:rPr>
                <w:rFonts w:hint="eastAsia"/>
                <w:bCs/>
                <w:color w:val="000000" w:themeColor="text1"/>
                <w:szCs w:val="18"/>
                <w:lang w:eastAsia="zh-CN"/>
                <w14:textFill>
                  <w14:solidFill>
                    <w14:schemeClr w14:val="tx1"/>
                  </w14:solidFill>
                </w14:textFill>
              </w:rPr>
              <w:t>14、包装规格：500克/瓶</w:t>
            </w:r>
          </w:p>
          <w:p>
            <w:pPr>
              <w:jc w:val="left"/>
              <w:rPr>
                <w:rFonts w:hint="eastAsia" w:ascii="宋体" w:hAnsi="宋体" w:eastAsia="宋体" w:cs="宋体"/>
                <w:szCs w:val="21"/>
              </w:rPr>
            </w:pPr>
            <w:r>
              <w:rPr>
                <w:b/>
                <w:bCs/>
                <w:color w:val="000000" w:themeColor="text1"/>
                <w:szCs w:val="21"/>
                <w14:textFill>
                  <w14:solidFill>
                    <w14:schemeClr w14:val="tx1"/>
                  </w14:solidFill>
                </w14:textFill>
              </w:rPr>
              <w:t>防治对象为白蚁</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农药登记作物名称：木材、土壤</w:t>
            </w:r>
          </w:p>
        </w:tc>
        <w:tc>
          <w:tcPr>
            <w:tcW w:w="1798" w:type="dxa"/>
            <w:vAlign w:val="center"/>
          </w:tcPr>
          <w:p>
            <w:pPr>
              <w:jc w:val="center"/>
              <w:rPr>
                <w:rFonts w:hint="eastAsia" w:ascii="宋体" w:hAnsi="宋体" w:eastAsia="宋体" w:cs="宋体"/>
                <w:szCs w:val="21"/>
              </w:rPr>
            </w:pPr>
            <w:r>
              <w:rPr>
                <w:rFonts w:hint="eastAsia" w:ascii="宋体" w:hAnsi="宋体" w:eastAsia="宋体" w:cs="宋体"/>
                <w:szCs w:val="21"/>
              </w:rPr>
              <w:t>公斤</w:t>
            </w:r>
          </w:p>
        </w:tc>
        <w:tc>
          <w:tcPr>
            <w:tcW w:w="1440" w:type="dxa"/>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100</w:t>
            </w:r>
          </w:p>
        </w:tc>
        <w:tc>
          <w:tcPr>
            <w:tcW w:w="3396" w:type="dxa"/>
            <w:vAlign w:val="center"/>
          </w:tcPr>
          <w:p>
            <w:pPr>
              <w:jc w:val="center"/>
              <w:rPr>
                <w:rFonts w:hint="eastAsia" w:ascii="宋体" w:hAnsi="宋体" w:eastAsia="宋体" w:cs="宋体"/>
                <w:szCs w:val="21"/>
              </w:rPr>
            </w:pPr>
          </w:p>
        </w:tc>
        <w:tc>
          <w:tcPr>
            <w:tcW w:w="2040"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Align w:val="center"/>
          </w:tcPr>
          <w:p>
            <w:pPr>
              <w:jc w:val="center"/>
              <w:rPr>
                <w:rFonts w:hint="eastAsia" w:ascii="宋体" w:hAnsi="宋体" w:eastAsia="宋体" w:cs="宋体"/>
                <w:szCs w:val="21"/>
              </w:rPr>
            </w:pPr>
            <w:r>
              <w:rPr>
                <w:rFonts w:hint="eastAsia" w:ascii="宋体" w:hAnsi="宋体" w:eastAsia="宋体" w:cs="宋体"/>
                <w:szCs w:val="21"/>
              </w:rPr>
              <w:t>报价合计（大写）</w:t>
            </w:r>
          </w:p>
        </w:tc>
        <w:tc>
          <w:tcPr>
            <w:tcW w:w="13934" w:type="dxa"/>
            <w:gridSpan w:val="6"/>
            <w:vAlign w:val="center"/>
          </w:tcPr>
          <w:p>
            <w:pPr>
              <w:jc w:val="center"/>
              <w:rPr>
                <w:rFonts w:hint="eastAsia" w:ascii="宋体" w:hAnsi="宋体" w:eastAsia="宋体" w:cs="宋体"/>
                <w:szCs w:val="21"/>
              </w:rPr>
            </w:pPr>
          </w:p>
        </w:tc>
      </w:tr>
    </w:tbl>
    <w:p>
      <w:pPr>
        <w:rPr>
          <w:rFonts w:hint="eastAsia" w:ascii="宋体" w:hAnsi="宋体" w:eastAsia="宋体" w:cs="宋体"/>
        </w:rPr>
      </w:pPr>
      <w:r>
        <w:rPr>
          <w:rFonts w:hint="eastAsia" w:ascii="宋体" w:hAnsi="宋体" w:eastAsia="宋体" w:cs="宋体"/>
        </w:rPr>
        <w:t>注：单价及总价中包含运输、售后服务、辅材和税费等全部费用，报价时应逐项填写单价和报价，最后汇总得出总价。</w:t>
      </w:r>
    </w:p>
    <w:p>
      <w:pPr>
        <w:rPr>
          <w:rFonts w:hint="eastAsia" w:ascii="宋体" w:hAnsi="宋体" w:eastAsia="宋体" w:cs="宋体"/>
        </w:rPr>
      </w:pPr>
      <w:r>
        <w:rPr>
          <w:rFonts w:hint="eastAsia" w:ascii="宋体" w:hAnsi="宋体" w:eastAsia="宋体" w:cs="宋体"/>
        </w:rPr>
        <w:t>报价单位联系人及电话：</w:t>
      </w:r>
    </w:p>
    <w:p>
      <w:pPr>
        <w:rPr>
          <w:rFonts w:hint="eastAsia" w:ascii="宋体" w:hAnsi="宋体" w:eastAsia="宋体" w:cs="宋体"/>
        </w:rPr>
      </w:pPr>
      <w:r>
        <w:rPr>
          <w:rFonts w:hint="eastAsia" w:ascii="宋体" w:hAnsi="宋体" w:eastAsia="宋体" w:cs="宋体"/>
        </w:rPr>
        <w:t xml:space="preserve">报价单位：（盖章） </w:t>
      </w:r>
    </w:p>
    <w:p>
      <w:pPr>
        <w:rPr>
          <w:rFonts w:ascii="宋体" w:hAnsi="宋体" w:eastAsia="宋体" w:cs="宋体"/>
        </w:rPr>
      </w:pPr>
      <w:r>
        <w:rPr>
          <w:rFonts w:hint="eastAsia" w:ascii="宋体" w:hAnsi="宋体" w:eastAsia="宋体" w:cs="宋体"/>
        </w:rPr>
        <w:t xml:space="preserve">                                                                                              年         月           日</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rPr>
      </w:pPr>
    </w:p>
    <w:p>
      <w:pPr>
        <w:pStyle w:val="8"/>
        <w:widowControl/>
        <w:spacing w:beforeAutospacing="0" w:afterAutospacing="0" w:line="360" w:lineRule="auto"/>
        <w:rPr>
          <w:rFonts w:cs="宋体"/>
        </w:rPr>
      </w:pPr>
      <w:r>
        <w:rPr>
          <w:rFonts w:cs="宋体"/>
        </w:rPr>
        <w:t>询价要求：</w:t>
      </w:r>
    </w:p>
    <w:p>
      <w:pPr>
        <w:pStyle w:val="8"/>
        <w:widowControl/>
        <w:spacing w:beforeAutospacing="0" w:afterAutospacing="0" w:line="360" w:lineRule="auto"/>
        <w:rPr>
          <w:rFonts w:cs="宋体"/>
        </w:rPr>
      </w:pPr>
      <w:r>
        <w:rPr>
          <w:rFonts w:cs="宋体"/>
        </w:rPr>
        <w:t>1、参加报价的供应商须从事本次询价药物的注册生产白蚁防治药物生产厂家或经销商，投标时提供</w:t>
      </w:r>
      <w:r>
        <w:rPr>
          <w:rFonts w:cs="宋体"/>
          <w:b/>
          <w:bCs/>
        </w:rPr>
        <w:t>营业执照副本复印件、农药登记证复印件（登记防治对象为白蚁、登记作物对象为木材、土壤）、农药生产许可证复印件、产品质量技术标准复印件。</w:t>
      </w:r>
      <w:r>
        <w:rPr>
          <w:rFonts w:cs="宋体"/>
        </w:rPr>
        <w:t>所有复印件应加盖</w:t>
      </w:r>
      <w:r>
        <w:rPr>
          <w:rFonts w:cs="宋体"/>
          <w:b/>
          <w:bCs/>
        </w:rPr>
        <w:t>生产厂家公章</w:t>
      </w:r>
      <w:r>
        <w:rPr>
          <w:rFonts w:cs="宋体"/>
        </w:rPr>
        <w:t>。在合同签订前提供上述资料原件复核。</w:t>
      </w:r>
    </w:p>
    <w:p>
      <w:pPr>
        <w:pStyle w:val="8"/>
        <w:widowControl/>
        <w:spacing w:beforeAutospacing="0" w:afterAutospacing="0" w:line="360" w:lineRule="auto"/>
        <w:rPr>
          <w:rFonts w:cs="宋体"/>
        </w:rPr>
      </w:pPr>
      <w:r>
        <w:rPr>
          <w:rFonts w:cs="宋体"/>
        </w:rPr>
        <w:t>2、质保期要求：交货完毕，验收合格之日起，除有特殊要求外，药物保质期不得少于2年。</w:t>
      </w:r>
    </w:p>
    <w:p>
      <w:pPr>
        <w:pStyle w:val="8"/>
        <w:widowControl/>
        <w:spacing w:beforeAutospacing="0" w:afterAutospacing="0" w:line="360" w:lineRule="auto"/>
        <w:rPr>
          <w:rFonts w:cs="宋体"/>
        </w:rPr>
      </w:pPr>
      <w:r>
        <w:rPr>
          <w:rFonts w:cs="宋体"/>
        </w:rPr>
        <w:t>3、售后技术服务要求：（1）免费送货上门（至药库内），负责卸货，并负责卸货过程的安全，保证产品的完整，因运输和卸货造成破损由成交人无偿调换；（2）在使用过程中发生质量事故，半小时内响应，4小时内到达现场处理，一般事故处理时限不超过12小时，重大事故处理时限不超过24小时。</w:t>
      </w:r>
    </w:p>
    <w:p>
      <w:pPr>
        <w:pStyle w:val="8"/>
        <w:widowControl/>
        <w:spacing w:beforeAutospacing="0" w:afterAutospacing="0" w:line="360" w:lineRule="auto"/>
        <w:rPr>
          <w:rFonts w:cs="宋体"/>
        </w:rPr>
      </w:pPr>
      <w:r>
        <w:rPr>
          <w:rFonts w:cs="宋体"/>
        </w:rPr>
        <w:t>4、报价单填写内容字迹必须工整，药品规格要求和报价均不得修改。</w:t>
      </w:r>
    </w:p>
    <w:p>
      <w:pPr>
        <w:pStyle w:val="8"/>
        <w:widowControl/>
        <w:spacing w:beforeAutospacing="0" w:afterAutospacing="0" w:line="360" w:lineRule="auto"/>
        <w:rPr>
          <w:rFonts w:cs="宋体"/>
        </w:rPr>
      </w:pPr>
      <w:r>
        <w:rPr>
          <w:rFonts w:cs="宋体"/>
        </w:rPr>
        <w:t>5、参加询价采购的供应商应仔细阅读理解采购单位的询价文件要求，对所投产品负责，一旦成为成交供应商必须无条件供货。</w:t>
      </w:r>
    </w:p>
    <w:p>
      <w:pPr>
        <w:pStyle w:val="8"/>
        <w:widowControl/>
        <w:spacing w:beforeAutospacing="0" w:afterAutospacing="0" w:line="360" w:lineRule="auto"/>
        <w:rPr>
          <w:rFonts w:cs="宋体"/>
          <w:b/>
          <w:bCs/>
        </w:rPr>
      </w:pPr>
      <w:r>
        <w:rPr>
          <w:rFonts w:cs="宋体"/>
        </w:rPr>
        <w:t>6、询价报价文件的组成及份数：</w:t>
      </w:r>
      <w:r>
        <w:rPr>
          <w:rFonts w:cs="宋体"/>
          <w:b/>
          <w:bCs/>
        </w:rPr>
        <w:t>（1）加盖公章的报价企业营业执照副本复印件、农药登记证复印件（</w:t>
      </w:r>
      <w:r>
        <w:rPr>
          <w:rFonts w:hint="eastAsia" w:cs="宋体"/>
          <w:b/>
          <w:bCs/>
          <w:lang w:val="en-US" w:eastAsia="zh-CN"/>
        </w:rPr>
        <w:t>经销商提供，</w:t>
      </w:r>
      <w:r>
        <w:rPr>
          <w:rFonts w:cs="宋体"/>
          <w:b/>
          <w:bCs/>
        </w:rPr>
        <w:t>登记防治对象为白蚁、登记作物对象为木材、土壤）、农药生产许可证复印件</w:t>
      </w:r>
      <w:r>
        <w:rPr>
          <w:rFonts w:hint="eastAsia" w:cs="宋体"/>
          <w:b/>
          <w:bCs/>
          <w:lang w:eastAsia="zh-CN"/>
        </w:rPr>
        <w:t>（</w:t>
      </w:r>
      <w:r>
        <w:rPr>
          <w:rFonts w:hint="eastAsia" w:cs="宋体"/>
          <w:b/>
          <w:bCs/>
          <w:lang w:val="en-US" w:eastAsia="zh-CN"/>
        </w:rPr>
        <w:t>生产商提供</w:t>
      </w:r>
      <w:r>
        <w:rPr>
          <w:rFonts w:hint="eastAsia" w:cs="宋体"/>
          <w:b/>
          <w:bCs/>
          <w:lang w:eastAsia="zh-CN"/>
        </w:rPr>
        <w:t>）</w:t>
      </w:r>
      <w:r>
        <w:rPr>
          <w:rFonts w:cs="宋体"/>
          <w:b/>
          <w:bCs/>
        </w:rPr>
        <w:t>、产品质量技术标准复印件；所有复印件应加盖生产厂家公章。（2）询价采购报价单；（3）与询价有关的其他资料。</w:t>
      </w:r>
    </w:p>
    <w:p>
      <w:pPr>
        <w:pStyle w:val="8"/>
        <w:widowControl/>
        <w:spacing w:beforeAutospacing="0" w:afterAutospacing="0" w:line="360" w:lineRule="auto"/>
        <w:rPr>
          <w:rFonts w:cs="宋体"/>
        </w:rPr>
      </w:pPr>
      <w:r>
        <w:rPr>
          <w:rFonts w:cs="宋体"/>
        </w:rPr>
        <w:t>7、报价单位如有疑问请于2024年</w:t>
      </w:r>
      <w:r>
        <w:rPr>
          <w:rFonts w:hint="eastAsia" w:cs="宋体"/>
          <w:lang w:val="en-US" w:eastAsia="zh-CN"/>
        </w:rPr>
        <w:t>12</w:t>
      </w:r>
      <w:r>
        <w:rPr>
          <w:rFonts w:cs="宋体"/>
          <w:color w:val="FF0000"/>
        </w:rPr>
        <w:t>月</w:t>
      </w:r>
      <w:r>
        <w:rPr>
          <w:rFonts w:hint="eastAsia" w:cs="宋体"/>
          <w:color w:val="FF0000"/>
          <w:lang w:val="en-US" w:eastAsia="zh-CN"/>
        </w:rPr>
        <w:t>16</w:t>
      </w:r>
      <w:r>
        <w:rPr>
          <w:rFonts w:cs="宋体"/>
          <w:color w:val="FF0000"/>
        </w:rPr>
        <w:t>日</w:t>
      </w:r>
      <w:r>
        <w:rPr>
          <w:rFonts w:hint="eastAsia" w:cs="宋体"/>
          <w:color w:val="FF0000"/>
          <w:lang w:val="en-US" w:eastAsia="zh-CN"/>
        </w:rPr>
        <w:t>11</w:t>
      </w:r>
      <w:r>
        <w:rPr>
          <w:rFonts w:cs="宋体"/>
          <w:color w:val="FF0000"/>
        </w:rPr>
        <w:t>时</w:t>
      </w:r>
      <w:r>
        <w:rPr>
          <w:rFonts w:cs="宋体"/>
        </w:rPr>
        <w:t>前书面提出，采购人于2024年</w:t>
      </w:r>
      <w:r>
        <w:rPr>
          <w:rFonts w:hint="eastAsia" w:cs="宋体"/>
          <w:lang w:val="en-US" w:eastAsia="zh-CN"/>
        </w:rPr>
        <w:t>12</w:t>
      </w:r>
      <w:r>
        <w:rPr>
          <w:rFonts w:cs="宋体"/>
          <w:color w:val="FF0000"/>
        </w:rPr>
        <w:t>月</w:t>
      </w:r>
      <w:r>
        <w:rPr>
          <w:rFonts w:hint="eastAsia" w:cs="宋体"/>
          <w:color w:val="FF0000"/>
          <w:lang w:val="en-US" w:eastAsia="zh-CN"/>
        </w:rPr>
        <w:t>16</w:t>
      </w:r>
      <w:r>
        <w:rPr>
          <w:rFonts w:cs="宋体"/>
          <w:color w:val="FF0000"/>
        </w:rPr>
        <w:t>日</w:t>
      </w:r>
      <w:r>
        <w:rPr>
          <w:rFonts w:hint="eastAsia" w:cs="宋体"/>
          <w:color w:val="FF0000"/>
          <w:lang w:val="en-US" w:eastAsia="zh-CN"/>
        </w:rPr>
        <w:t>18</w:t>
      </w:r>
      <w:r>
        <w:rPr>
          <w:rFonts w:cs="宋体"/>
        </w:rPr>
        <w:t>时</w:t>
      </w:r>
      <w:r>
        <w:rPr>
          <w:rFonts w:hint="eastAsia" w:cs="宋体"/>
          <w:lang w:val="en-US" w:eastAsia="zh-CN"/>
        </w:rPr>
        <w:t>后</w:t>
      </w:r>
      <w:r>
        <w:rPr>
          <w:rFonts w:cs="宋体"/>
        </w:rPr>
        <w:t>予以答复。</w:t>
      </w:r>
    </w:p>
    <w:p>
      <w:pPr>
        <w:pStyle w:val="8"/>
        <w:widowControl/>
        <w:spacing w:beforeAutospacing="0" w:afterAutospacing="0" w:line="360" w:lineRule="auto"/>
        <w:ind w:left="960" w:hanging="960" w:hangingChars="400"/>
        <w:rPr>
          <w:rFonts w:cs="宋体"/>
        </w:rPr>
      </w:pPr>
      <w:r>
        <w:rPr>
          <w:rFonts w:cs="宋体"/>
        </w:rPr>
        <w:t>8、询价报价文件的递交：询价报价文件采用普通信封进行密封，在密封袋上注明报价单位、所报项目名称及询价单编号，</w:t>
      </w:r>
    </w:p>
    <w:p>
      <w:pPr>
        <w:pStyle w:val="8"/>
        <w:widowControl/>
        <w:spacing w:beforeAutospacing="0" w:afterAutospacing="0" w:line="360" w:lineRule="auto"/>
        <w:ind w:left="960" w:hanging="960" w:hangingChars="400"/>
        <w:rPr>
          <w:rFonts w:cs="宋体"/>
        </w:rPr>
      </w:pPr>
      <w:r>
        <w:rPr>
          <w:rFonts w:cs="宋体"/>
        </w:rPr>
        <w:t>并于2024年</w:t>
      </w:r>
      <w:r>
        <w:rPr>
          <w:rFonts w:hint="eastAsia" w:cs="宋体"/>
          <w:lang w:val="en-US" w:eastAsia="zh-CN"/>
        </w:rPr>
        <w:t>12</w:t>
      </w:r>
      <w:r>
        <w:rPr>
          <w:rFonts w:cs="宋体"/>
        </w:rPr>
        <w:t>月</w:t>
      </w:r>
      <w:r>
        <w:rPr>
          <w:rFonts w:hint="eastAsia" w:cs="宋体"/>
          <w:lang w:val="en-US" w:eastAsia="zh-CN"/>
        </w:rPr>
        <w:t>17</w:t>
      </w:r>
      <w:r>
        <w:rPr>
          <w:rFonts w:cs="宋体"/>
        </w:rPr>
        <w:t>日</w:t>
      </w:r>
      <w:r>
        <w:rPr>
          <w:rFonts w:hint="eastAsia" w:cs="宋体"/>
          <w:lang w:val="en-US" w:eastAsia="zh-CN"/>
        </w:rPr>
        <w:t>9</w:t>
      </w:r>
      <w:r>
        <w:rPr>
          <w:rFonts w:cs="宋体"/>
        </w:rPr>
        <w:t>时</w:t>
      </w:r>
      <w:r>
        <w:rPr>
          <w:rFonts w:hint="eastAsia" w:cs="宋体"/>
          <w:lang w:val="en-US" w:eastAsia="zh-CN"/>
        </w:rPr>
        <w:t>00</w:t>
      </w:r>
      <w:r>
        <w:rPr>
          <w:rFonts w:cs="宋体"/>
        </w:rPr>
        <w:t>分</w:t>
      </w:r>
      <w:r>
        <w:rPr>
          <w:rFonts w:cs="宋体"/>
        </w:rPr>
        <w:t>前邮寄或送达东台市白蚁防治所陈增旺或住建局九楼会议室。</w:t>
      </w:r>
    </w:p>
    <w:p>
      <w:pPr>
        <w:pStyle w:val="8"/>
        <w:widowControl/>
        <w:spacing w:beforeAutospacing="0" w:afterAutospacing="0" w:line="360" w:lineRule="auto"/>
        <w:rPr>
          <w:rFonts w:cs="宋体"/>
        </w:rPr>
      </w:pPr>
      <w:r>
        <w:rPr>
          <w:rFonts w:cs="宋体"/>
        </w:rPr>
        <w:t>9、采购单位于</w:t>
      </w:r>
      <w:r>
        <w:rPr>
          <w:rFonts w:cs="宋体"/>
          <w:color w:val="FF0000"/>
        </w:rPr>
        <w:t>2024年</w:t>
      </w:r>
      <w:r>
        <w:rPr>
          <w:rFonts w:hint="eastAsia" w:cs="宋体"/>
          <w:color w:val="FF0000"/>
          <w:lang w:val="en-US" w:eastAsia="zh-CN"/>
        </w:rPr>
        <w:t>12</w:t>
      </w:r>
      <w:r>
        <w:rPr>
          <w:rFonts w:cs="宋体"/>
          <w:color w:val="FF0000"/>
        </w:rPr>
        <w:t>月</w:t>
      </w:r>
      <w:r>
        <w:rPr>
          <w:rFonts w:hint="eastAsia" w:cs="宋体"/>
          <w:color w:val="FF0000"/>
          <w:lang w:val="en-US" w:eastAsia="zh-CN"/>
        </w:rPr>
        <w:t>17</w:t>
      </w:r>
      <w:r>
        <w:rPr>
          <w:rFonts w:cs="宋体"/>
          <w:color w:val="FF0000"/>
        </w:rPr>
        <w:t>日</w:t>
      </w:r>
      <w:r>
        <w:rPr>
          <w:rFonts w:hint="eastAsia" w:cs="宋体"/>
          <w:color w:val="FF0000"/>
          <w:lang w:val="en-US" w:eastAsia="zh-CN"/>
        </w:rPr>
        <w:t>9</w:t>
      </w:r>
      <w:r>
        <w:rPr>
          <w:rFonts w:cs="宋体"/>
          <w:color w:val="FF0000"/>
        </w:rPr>
        <w:t>时</w:t>
      </w:r>
      <w:r>
        <w:rPr>
          <w:rFonts w:hint="eastAsia" w:cs="宋体"/>
          <w:color w:val="FF0000"/>
          <w:lang w:val="en-US" w:eastAsia="zh-CN"/>
        </w:rPr>
        <w:t>00</w:t>
      </w:r>
      <w:r>
        <w:rPr>
          <w:rFonts w:cs="宋体"/>
          <w:color w:val="FF0000"/>
        </w:rPr>
        <w:t>分后开拆报价单</w:t>
      </w:r>
      <w:r>
        <w:rPr>
          <w:rFonts w:cs="宋体"/>
        </w:rPr>
        <w:t>，在有效报价的供应商中，按照符合采购需求、质量和服务相等且报价最低(低于市场平均价但不低于成本价)的原则确定成交供应商。</w:t>
      </w:r>
    </w:p>
    <w:p>
      <w:pPr>
        <w:pStyle w:val="8"/>
        <w:widowControl/>
        <w:spacing w:beforeAutospacing="0" w:afterAutospacing="0" w:line="360" w:lineRule="auto"/>
        <w:rPr>
          <w:rFonts w:cs="宋体"/>
        </w:rPr>
      </w:pPr>
      <w:r>
        <w:rPr>
          <w:rFonts w:cs="宋体"/>
        </w:rPr>
        <w:t>10、成交结果公示后，成交供应商须在2日内与采购单位签订合同，3日内供货完毕。</w:t>
      </w:r>
    </w:p>
    <w:p>
      <w:pPr>
        <w:pStyle w:val="8"/>
        <w:widowControl/>
        <w:spacing w:beforeAutospacing="0" w:afterAutospacing="0" w:line="360" w:lineRule="auto"/>
        <w:rPr>
          <w:rFonts w:cs="宋体"/>
        </w:rPr>
      </w:pPr>
      <w:r>
        <w:rPr>
          <w:rFonts w:cs="宋体"/>
        </w:rPr>
        <w:t>11、付款方式:产品供货到位且经验收合格无质量问题后1个月内一次性付清。</w:t>
      </w:r>
    </w:p>
    <w:p>
      <w:pPr>
        <w:pStyle w:val="8"/>
        <w:widowControl/>
        <w:spacing w:beforeAutospacing="0" w:afterAutospacing="0" w:line="360" w:lineRule="auto"/>
        <w:rPr>
          <w:rFonts w:cs="宋体"/>
        </w:rPr>
      </w:pPr>
      <w:r>
        <w:rPr>
          <w:rFonts w:cs="宋体"/>
        </w:rPr>
        <w:t>12、废标条款：（1）询价报价超出采购人限价范围的</w:t>
      </w:r>
      <w:r>
        <w:rPr>
          <w:rFonts w:cs="宋体"/>
          <w:color w:val="FF0000"/>
        </w:rPr>
        <w:t>（</w:t>
      </w:r>
      <w:r>
        <w:rPr>
          <w:rFonts w:cs="宋体"/>
          <w:b/>
          <w:bCs/>
          <w:color w:val="FF0000"/>
        </w:rPr>
        <w:t>限价</w:t>
      </w:r>
      <w:r>
        <w:rPr>
          <w:rFonts w:hint="eastAsia" w:cs="宋体"/>
          <w:b/>
          <w:bCs/>
          <w:color w:val="FF0000"/>
          <w:lang w:val="en-US" w:eastAsia="zh-CN"/>
        </w:rPr>
        <w:t>27.2</w:t>
      </w:r>
      <w:bookmarkStart w:id="0" w:name="_GoBack"/>
      <w:bookmarkEnd w:id="0"/>
      <w:r>
        <w:rPr>
          <w:rFonts w:cs="宋体"/>
          <w:b/>
          <w:bCs/>
          <w:color w:val="FF0000"/>
        </w:rPr>
        <w:t>万元</w:t>
      </w:r>
      <w:r>
        <w:rPr>
          <w:rFonts w:cs="宋体"/>
          <w:color w:val="FF0000"/>
        </w:rPr>
        <w:t>）</w:t>
      </w:r>
      <w:r>
        <w:rPr>
          <w:rFonts w:cs="宋体"/>
        </w:rPr>
        <w:t>；（2）询价报价文件内容不全的；（3）询价报价文件未按规定要求签署、盖章的；（4）询价报价单位递交两份或多份内容不同的询价报价文件，或在一份询价报价文件中对同一品牌同一规格报有两个或多个报价，且未声明哪一个有效的；（5）不符合法律、法规和询价采购文件中规定的其他实质性要求的。</w:t>
      </w:r>
    </w:p>
    <w:p>
      <w:pPr>
        <w:pStyle w:val="8"/>
        <w:widowControl/>
        <w:spacing w:beforeAutospacing="0" w:afterAutospacing="0" w:line="360" w:lineRule="auto"/>
        <w:rPr>
          <w:rFonts w:cs="宋体"/>
        </w:rPr>
      </w:pPr>
    </w:p>
    <w:p>
      <w:pPr>
        <w:pStyle w:val="8"/>
        <w:widowControl/>
        <w:spacing w:beforeAutospacing="0" w:afterAutospacing="0" w:line="360" w:lineRule="auto"/>
        <w:rPr>
          <w:rFonts w:cs="宋体"/>
        </w:rPr>
      </w:pPr>
      <w:r>
        <w:rPr>
          <w:rFonts w:cs="宋体"/>
        </w:rPr>
        <w:t>联系电话：（0515）69988075、（0515）85213808（传真）        联系人：陈增旺</w:t>
      </w:r>
    </w:p>
    <w:p>
      <w:pPr>
        <w:pStyle w:val="8"/>
        <w:widowControl/>
        <w:spacing w:beforeAutospacing="0" w:afterAutospacing="0" w:line="360" w:lineRule="auto"/>
        <w:rPr>
          <w:rFonts w:cs="宋体"/>
        </w:rPr>
      </w:pPr>
    </w:p>
    <w:p>
      <w:pPr>
        <w:pStyle w:val="8"/>
        <w:widowControl/>
        <w:spacing w:beforeAutospacing="0" w:afterAutospacing="0" w:line="360" w:lineRule="auto"/>
        <w:rPr>
          <w:rFonts w:cs="宋体"/>
        </w:rPr>
      </w:pPr>
      <w:r>
        <w:rPr>
          <w:rFonts w:cs="宋体"/>
        </w:rPr>
        <w:t>采购单位：（盖章）</w:t>
      </w:r>
    </w:p>
    <w:p>
      <w:pPr>
        <w:pStyle w:val="2"/>
        <w:spacing w:line="360" w:lineRule="auto"/>
        <w:rPr>
          <w:rFonts w:hint="eastAsia" w:cs="宋体"/>
          <w:kern w:val="0"/>
        </w:rPr>
      </w:pPr>
    </w:p>
    <w:p>
      <w:pPr>
        <w:pStyle w:val="2"/>
        <w:spacing w:line="360" w:lineRule="auto"/>
        <w:ind w:firstLine="4560" w:firstLineChars="1900"/>
        <w:jc w:val="center"/>
        <w:rPr>
          <w:rFonts w:hint="eastAsia"/>
          <w:color w:val="FF0000"/>
        </w:rPr>
      </w:pPr>
      <w:r>
        <w:rPr>
          <w:rFonts w:hint="eastAsia" w:cs="宋体"/>
          <w:color w:val="FF0000"/>
          <w:kern w:val="0"/>
        </w:rPr>
        <w:t>2024年</w:t>
      </w:r>
      <w:r>
        <w:rPr>
          <w:rFonts w:hint="eastAsia" w:cs="宋体"/>
          <w:color w:val="FF0000"/>
          <w:kern w:val="0"/>
          <w:lang w:val="en-US" w:eastAsia="zh-CN"/>
        </w:rPr>
        <w:t>12</w:t>
      </w:r>
      <w:r>
        <w:rPr>
          <w:rFonts w:hint="eastAsia" w:cs="宋体"/>
          <w:color w:val="FF0000"/>
          <w:kern w:val="0"/>
        </w:rPr>
        <w:t>月</w:t>
      </w:r>
      <w:r>
        <w:rPr>
          <w:rFonts w:hint="eastAsia" w:cs="宋体"/>
          <w:color w:val="FF0000"/>
          <w:kern w:val="0"/>
          <w:lang w:val="en-US" w:eastAsia="zh-CN"/>
        </w:rPr>
        <w:t>11</w:t>
      </w:r>
      <w:r>
        <w:rPr>
          <w:rFonts w:hint="eastAsia" w:cs="宋体"/>
          <w:color w:val="FF0000"/>
          <w:kern w:val="0"/>
        </w:rPr>
        <w:t>日</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ODA2YmM3MGFhNDFkOGM0MzYyYmQ5YzU3OTI5YWQifQ=="/>
    <w:docVar w:name="KSO_WPS_MARK_KEY" w:val="16bd7bd7-0d7c-4b90-abe6-12ae2b052f81"/>
  </w:docVars>
  <w:rsids>
    <w:rsidRoot w:val="181F50E5"/>
    <w:rsid w:val="00253D0D"/>
    <w:rsid w:val="004D3163"/>
    <w:rsid w:val="006E177A"/>
    <w:rsid w:val="007932D3"/>
    <w:rsid w:val="00EA3DB1"/>
    <w:rsid w:val="00EB47D2"/>
    <w:rsid w:val="07E06245"/>
    <w:rsid w:val="11C97D4A"/>
    <w:rsid w:val="181F50E5"/>
    <w:rsid w:val="18E732AE"/>
    <w:rsid w:val="1A9B02D8"/>
    <w:rsid w:val="1AA457B6"/>
    <w:rsid w:val="1B9C64CF"/>
    <w:rsid w:val="1D725739"/>
    <w:rsid w:val="29235668"/>
    <w:rsid w:val="36916B0D"/>
    <w:rsid w:val="38BC43FE"/>
    <w:rsid w:val="3B537520"/>
    <w:rsid w:val="3D6C1583"/>
    <w:rsid w:val="3E6B3DB3"/>
    <w:rsid w:val="45FB3C6E"/>
    <w:rsid w:val="4C7B7145"/>
    <w:rsid w:val="50504A91"/>
    <w:rsid w:val="622C5484"/>
    <w:rsid w:val="62682234"/>
    <w:rsid w:val="638D0785"/>
    <w:rsid w:val="64063B2C"/>
    <w:rsid w:val="64D75317"/>
    <w:rsid w:val="65F53DDF"/>
    <w:rsid w:val="66944285"/>
    <w:rsid w:val="6D70096B"/>
    <w:rsid w:val="6E056CD4"/>
    <w:rsid w:val="72882099"/>
    <w:rsid w:val="72AE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普通(网站) Char"/>
    <w:basedOn w:val="1"/>
    <w:qFormat/>
    <w:uiPriority w:val="0"/>
    <w:pPr>
      <w:spacing w:beforeAutospacing="1" w:afterAutospacing="1"/>
      <w:jc w:val="left"/>
    </w:pPr>
    <w:rPr>
      <w:rFonts w:hint="eastAsia" w:ascii="宋体" w:hAnsi="宋体" w:eastAsia="宋体" w:cs="Times New Roman"/>
      <w:kern w:val="0"/>
      <w:sz w:val="24"/>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1654</Words>
  <Characters>1782</Characters>
  <Lines>14</Lines>
  <Paragraphs>3</Paragraphs>
  <TotalTime>203</TotalTime>
  <ScaleCrop>false</ScaleCrop>
  <LinksUpToDate>false</LinksUpToDate>
  <CharactersWithSpaces>1918</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2021-10-25T03:30:00Z</dcterms:created>
  <dc:creator>﹌黃先笙╃</dc:creator>
  <cp:lastModifiedBy>兴华</cp:lastModifiedBy>
  <cp:lastPrinted>2024-12-09T07:37:00Z</cp:lastPrinted>
  <dcterms:modified xsi:type="dcterms:W3CDTF">2024-12-11T07:00:49Z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4B8576129C4C404D8FA8EA491FD64946_13</vt:lpwstr>
  </property>
</Properties>
</file>