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A419F">
      <w:pPr>
        <w:keepNext w:val="0"/>
        <w:keepLines w:val="0"/>
        <w:pageBreakBefore w:val="0"/>
        <w:widowControl w:val="0"/>
        <w:kinsoku/>
        <w:wordWrap/>
        <w:overflowPunct/>
        <w:topLinePunct w:val="0"/>
        <w:autoSpaceDE w:val="0"/>
        <w:autoSpaceDN w:val="0"/>
        <w:bidi w:val="0"/>
        <w:spacing w:line="339" w:lineRule="auto"/>
        <w:textAlignment w:val="baseline"/>
        <w:rPr>
          <w:rFonts w:ascii="Arial"/>
          <w:snapToGrid/>
          <w:color w:val="000000"/>
          <w:spacing w:val="0"/>
          <w:kern w:val="2"/>
          <w:sz w:val="21"/>
        </w:rPr>
      </w:pPr>
    </w:p>
    <w:p w14:paraId="1CB3A6B7">
      <w:pPr>
        <w:keepNext w:val="0"/>
        <w:keepLines w:val="0"/>
        <w:pageBreakBefore w:val="0"/>
        <w:widowControl w:val="0"/>
        <w:kinsoku/>
        <w:wordWrap/>
        <w:overflowPunct/>
        <w:topLinePunct w:val="0"/>
        <w:autoSpaceDE w:val="0"/>
        <w:autoSpaceDN w:val="0"/>
        <w:bidi w:val="0"/>
        <w:spacing w:line="339" w:lineRule="auto"/>
        <w:textAlignment w:val="baseline"/>
        <w:rPr>
          <w:rFonts w:ascii="Arial"/>
          <w:snapToGrid/>
          <w:color w:val="000000"/>
          <w:spacing w:val="0"/>
          <w:kern w:val="2"/>
          <w:sz w:val="21"/>
        </w:rPr>
      </w:pPr>
    </w:p>
    <w:p w14:paraId="050692C4">
      <w:pPr>
        <w:keepNext w:val="0"/>
        <w:keepLines w:val="0"/>
        <w:pageBreakBefore w:val="0"/>
        <w:widowControl w:val="0"/>
        <w:kinsoku/>
        <w:wordWrap/>
        <w:overflowPunct/>
        <w:topLinePunct w:val="0"/>
        <w:autoSpaceDE w:val="0"/>
        <w:autoSpaceDN w:val="0"/>
        <w:bidi w:val="0"/>
        <w:spacing w:line="339" w:lineRule="auto"/>
        <w:textAlignment w:val="baseline"/>
        <w:rPr>
          <w:rFonts w:ascii="Arial"/>
          <w:snapToGrid/>
          <w:color w:val="000000"/>
          <w:spacing w:val="0"/>
          <w:kern w:val="2"/>
          <w:sz w:val="21"/>
        </w:rPr>
      </w:pPr>
    </w:p>
    <w:p w14:paraId="538F6315">
      <w:pPr>
        <w:pStyle w:val="3"/>
        <w:keepNext w:val="0"/>
        <w:keepLines w:val="0"/>
        <w:pageBreakBefore w:val="0"/>
        <w:widowControl w:val="0"/>
        <w:kinsoku/>
        <w:wordWrap/>
        <w:overflowPunct/>
        <w:topLinePunct w:val="0"/>
        <w:autoSpaceDE w:val="0"/>
        <w:autoSpaceDN w:val="0"/>
        <w:bidi w:val="0"/>
        <w:spacing w:before="156" w:line="220" w:lineRule="auto"/>
        <w:jc w:val="center"/>
        <w:textAlignment w:val="baseline"/>
        <w:rPr>
          <w:rFonts w:hint="eastAsia" w:eastAsia="宋体"/>
          <w:snapToGrid/>
          <w:color w:val="000000"/>
          <w:spacing w:val="0"/>
          <w:kern w:val="2"/>
          <w:sz w:val="48"/>
          <w:szCs w:val="48"/>
          <w:lang w:eastAsia="zh-CN"/>
        </w:rPr>
      </w:pPr>
      <w:r>
        <w:rPr>
          <w:rFonts w:hint="eastAsia"/>
          <w:snapToGrid/>
          <w:color w:val="000000"/>
          <w:spacing w:val="0"/>
          <w:kern w:val="2"/>
          <w:sz w:val="48"/>
          <w:szCs w:val="48"/>
          <w14:textOutline w14:w="8708" w14:cap="flat" w14:cmpd="sng">
            <w14:solidFill>
              <w14:srgbClr w14:val="000000"/>
            </w14:solidFill>
            <w14:prstDash w14:val="solid"/>
            <w14:miter w14:val="0"/>
          </w14:textOutline>
        </w:rPr>
        <w:t>东台市</w:t>
      </w:r>
      <w:r>
        <w:rPr>
          <w:rFonts w:hint="eastAsia"/>
          <w:snapToGrid/>
          <w:color w:val="000000"/>
          <w:spacing w:val="0"/>
          <w:kern w:val="2"/>
          <w:sz w:val="48"/>
          <w:szCs w:val="48"/>
          <w:lang w:eastAsia="zh-CN"/>
          <w14:textOutline w14:w="8708" w14:cap="flat" w14:cmpd="sng">
            <w14:solidFill>
              <w14:srgbClr w14:val="000000"/>
            </w14:solidFill>
            <w14:prstDash w14:val="solid"/>
            <w14:miter w14:val="0"/>
          </w14:textOutline>
        </w:rPr>
        <w:t>市政养护管理所造价咨询服务</w:t>
      </w:r>
    </w:p>
    <w:p w14:paraId="3CD63A7F">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3CB32214">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783E5A14">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005EDBF0">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4360D094">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34DF778F">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6164D831">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6C8B4FF2">
      <w:pPr>
        <w:keepNext w:val="0"/>
        <w:keepLines w:val="0"/>
        <w:pageBreakBefore w:val="0"/>
        <w:widowControl w:val="0"/>
        <w:kinsoku/>
        <w:wordWrap/>
        <w:overflowPunct/>
        <w:topLinePunct w:val="0"/>
        <w:autoSpaceDE w:val="0"/>
        <w:autoSpaceDN w:val="0"/>
        <w:bidi w:val="0"/>
        <w:spacing w:line="253" w:lineRule="auto"/>
        <w:textAlignment w:val="baseline"/>
        <w:rPr>
          <w:rFonts w:ascii="Arial"/>
          <w:snapToGrid/>
          <w:color w:val="000000"/>
          <w:spacing w:val="0"/>
          <w:kern w:val="2"/>
          <w:sz w:val="21"/>
        </w:rPr>
      </w:pPr>
    </w:p>
    <w:p w14:paraId="618C4CDB">
      <w:pPr>
        <w:pStyle w:val="3"/>
        <w:keepNext w:val="0"/>
        <w:keepLines w:val="0"/>
        <w:pageBreakBefore w:val="0"/>
        <w:widowControl w:val="0"/>
        <w:kinsoku/>
        <w:wordWrap/>
        <w:overflowPunct/>
        <w:topLinePunct w:val="0"/>
        <w:autoSpaceDE w:val="0"/>
        <w:autoSpaceDN w:val="0"/>
        <w:bidi w:val="0"/>
        <w:adjustRightInd w:val="0"/>
        <w:snapToGrid w:val="0"/>
        <w:spacing w:before="234" w:line="221" w:lineRule="auto"/>
        <w:ind w:left="0"/>
        <w:jc w:val="center"/>
        <w:textAlignment w:val="baseline"/>
        <w:outlineLvl w:val="0"/>
        <w:rPr>
          <w:snapToGrid/>
          <w:color w:val="000000"/>
          <w:spacing w:val="0"/>
          <w:kern w:val="2"/>
          <w:sz w:val="72"/>
          <w:szCs w:val="72"/>
        </w:rPr>
      </w:pPr>
      <w:r>
        <w:rPr>
          <w:snapToGrid/>
          <w:color w:val="000000"/>
          <w:spacing w:val="0"/>
          <w:kern w:val="2"/>
          <w:sz w:val="72"/>
          <w:szCs w:val="72"/>
          <w14:textOutline w14:w="13063" w14:cap="flat" w14:cmpd="sng">
            <w14:solidFill>
              <w14:srgbClr w14:val="000000"/>
            </w14:solidFill>
            <w14:prstDash w14:val="solid"/>
            <w14:miter w14:val="0"/>
          </w14:textOutline>
        </w:rPr>
        <w:t>招</w:t>
      </w:r>
      <w:r>
        <w:rPr>
          <w:snapToGrid/>
          <w:color w:val="000000"/>
          <w:spacing w:val="0"/>
          <w:kern w:val="2"/>
          <w:sz w:val="72"/>
          <w:szCs w:val="72"/>
        </w:rPr>
        <w:t xml:space="preserve"> </w:t>
      </w:r>
      <w:r>
        <w:rPr>
          <w:snapToGrid/>
          <w:color w:val="000000"/>
          <w:spacing w:val="0"/>
          <w:kern w:val="2"/>
          <w:sz w:val="72"/>
          <w:szCs w:val="72"/>
          <w14:textOutline w14:w="13063" w14:cap="flat" w14:cmpd="sng">
            <w14:solidFill>
              <w14:srgbClr w14:val="000000"/>
            </w14:solidFill>
            <w14:prstDash w14:val="solid"/>
            <w14:miter w14:val="0"/>
          </w14:textOutline>
        </w:rPr>
        <w:t>标</w:t>
      </w:r>
      <w:r>
        <w:rPr>
          <w:snapToGrid/>
          <w:color w:val="000000"/>
          <w:spacing w:val="0"/>
          <w:kern w:val="2"/>
          <w:sz w:val="72"/>
          <w:szCs w:val="72"/>
        </w:rPr>
        <w:t xml:space="preserve"> </w:t>
      </w:r>
      <w:r>
        <w:rPr>
          <w:snapToGrid/>
          <w:color w:val="000000"/>
          <w:spacing w:val="0"/>
          <w:kern w:val="2"/>
          <w:sz w:val="72"/>
          <w:szCs w:val="72"/>
          <w14:textOutline w14:w="13063" w14:cap="flat" w14:cmpd="sng">
            <w14:solidFill>
              <w14:srgbClr w14:val="000000"/>
            </w14:solidFill>
            <w14:prstDash w14:val="solid"/>
            <w14:miter w14:val="0"/>
          </w14:textOutline>
        </w:rPr>
        <w:t>文</w:t>
      </w:r>
      <w:r>
        <w:rPr>
          <w:snapToGrid/>
          <w:color w:val="000000"/>
          <w:spacing w:val="0"/>
          <w:kern w:val="2"/>
          <w:sz w:val="72"/>
          <w:szCs w:val="72"/>
        </w:rPr>
        <w:t xml:space="preserve"> </w:t>
      </w:r>
      <w:r>
        <w:rPr>
          <w:snapToGrid/>
          <w:color w:val="000000"/>
          <w:spacing w:val="0"/>
          <w:kern w:val="2"/>
          <w:sz w:val="72"/>
          <w:szCs w:val="72"/>
          <w14:textOutline w14:w="13063" w14:cap="flat" w14:cmpd="sng">
            <w14:solidFill>
              <w14:srgbClr w14:val="000000"/>
            </w14:solidFill>
            <w14:prstDash w14:val="solid"/>
            <w14:miter w14:val="0"/>
          </w14:textOutline>
        </w:rPr>
        <w:t>件</w:t>
      </w:r>
    </w:p>
    <w:p w14:paraId="18E89A46">
      <w:pPr>
        <w:keepNext w:val="0"/>
        <w:keepLines w:val="0"/>
        <w:pageBreakBefore w:val="0"/>
        <w:widowControl w:val="0"/>
        <w:kinsoku/>
        <w:wordWrap/>
        <w:overflowPunct/>
        <w:topLinePunct w:val="0"/>
        <w:autoSpaceDE w:val="0"/>
        <w:autoSpaceDN w:val="0"/>
        <w:bidi w:val="0"/>
        <w:spacing w:line="260" w:lineRule="auto"/>
        <w:textAlignment w:val="baseline"/>
        <w:rPr>
          <w:rFonts w:ascii="Arial"/>
          <w:snapToGrid/>
          <w:color w:val="000000"/>
          <w:spacing w:val="0"/>
          <w:kern w:val="2"/>
          <w:sz w:val="21"/>
        </w:rPr>
      </w:pPr>
    </w:p>
    <w:p w14:paraId="787F77F9">
      <w:pPr>
        <w:keepNext w:val="0"/>
        <w:keepLines w:val="0"/>
        <w:pageBreakBefore w:val="0"/>
        <w:widowControl w:val="0"/>
        <w:kinsoku/>
        <w:wordWrap/>
        <w:overflowPunct/>
        <w:topLinePunct w:val="0"/>
        <w:autoSpaceDE w:val="0"/>
        <w:autoSpaceDN w:val="0"/>
        <w:bidi w:val="0"/>
        <w:spacing w:line="260" w:lineRule="auto"/>
        <w:jc w:val="center"/>
        <w:textAlignment w:val="baseline"/>
        <w:rPr>
          <w:rFonts w:hint="eastAsia" w:ascii="Arial" w:eastAsia="宋体"/>
          <w:snapToGrid/>
          <w:color w:val="000000"/>
          <w:spacing w:val="0"/>
          <w:kern w:val="2"/>
          <w:sz w:val="21"/>
          <w:lang w:eastAsia="zh-CN"/>
        </w:rPr>
      </w:pPr>
      <w:r>
        <w:rPr>
          <w:rFonts w:hint="eastAsia" w:eastAsia="宋体"/>
          <w:snapToGrid/>
          <w:color w:val="000000"/>
          <w:spacing w:val="0"/>
          <w:kern w:val="2"/>
          <w:sz w:val="32"/>
          <w:szCs w:val="32"/>
          <w:lang w:eastAsia="zh-CN"/>
        </w:rPr>
        <w:t>（</w:t>
      </w:r>
      <w:r>
        <w:rPr>
          <w:rFonts w:hint="eastAsia" w:eastAsia="宋体"/>
          <w:snapToGrid/>
          <w:color w:val="000000"/>
          <w:spacing w:val="0"/>
          <w:kern w:val="2"/>
          <w:sz w:val="32"/>
          <w:szCs w:val="32"/>
          <w:lang w:val="en-US" w:eastAsia="zh-CN"/>
        </w:rPr>
        <w:t>不见面交易</w:t>
      </w:r>
      <w:r>
        <w:rPr>
          <w:rFonts w:hint="eastAsia" w:eastAsia="宋体"/>
          <w:snapToGrid/>
          <w:color w:val="000000"/>
          <w:spacing w:val="0"/>
          <w:kern w:val="2"/>
          <w:sz w:val="21"/>
          <w:lang w:eastAsia="zh-CN"/>
        </w:rPr>
        <w:t>）</w:t>
      </w:r>
    </w:p>
    <w:p w14:paraId="46BE6366">
      <w:pPr>
        <w:keepNext w:val="0"/>
        <w:keepLines w:val="0"/>
        <w:pageBreakBefore w:val="0"/>
        <w:widowControl w:val="0"/>
        <w:kinsoku/>
        <w:wordWrap/>
        <w:overflowPunct/>
        <w:topLinePunct w:val="0"/>
        <w:autoSpaceDE w:val="0"/>
        <w:autoSpaceDN w:val="0"/>
        <w:bidi w:val="0"/>
        <w:spacing w:line="260" w:lineRule="auto"/>
        <w:textAlignment w:val="baseline"/>
        <w:rPr>
          <w:rFonts w:ascii="Arial"/>
          <w:snapToGrid/>
          <w:color w:val="000000"/>
          <w:spacing w:val="0"/>
          <w:kern w:val="2"/>
          <w:sz w:val="21"/>
        </w:rPr>
      </w:pPr>
    </w:p>
    <w:p w14:paraId="3B2A9B9E">
      <w:pPr>
        <w:keepNext w:val="0"/>
        <w:keepLines w:val="0"/>
        <w:pageBreakBefore w:val="0"/>
        <w:widowControl w:val="0"/>
        <w:kinsoku/>
        <w:wordWrap/>
        <w:overflowPunct/>
        <w:topLinePunct w:val="0"/>
        <w:autoSpaceDE w:val="0"/>
        <w:autoSpaceDN w:val="0"/>
        <w:bidi w:val="0"/>
        <w:spacing w:line="261" w:lineRule="auto"/>
        <w:textAlignment w:val="baseline"/>
        <w:rPr>
          <w:rFonts w:ascii="Arial"/>
          <w:snapToGrid/>
          <w:color w:val="000000"/>
          <w:spacing w:val="0"/>
          <w:kern w:val="2"/>
          <w:sz w:val="21"/>
        </w:rPr>
      </w:pPr>
    </w:p>
    <w:p w14:paraId="447DDC53">
      <w:pPr>
        <w:keepNext w:val="0"/>
        <w:keepLines w:val="0"/>
        <w:pageBreakBefore w:val="0"/>
        <w:widowControl w:val="0"/>
        <w:kinsoku/>
        <w:wordWrap/>
        <w:overflowPunct/>
        <w:topLinePunct w:val="0"/>
        <w:autoSpaceDE w:val="0"/>
        <w:autoSpaceDN w:val="0"/>
        <w:bidi w:val="0"/>
        <w:spacing w:line="261" w:lineRule="auto"/>
        <w:textAlignment w:val="baseline"/>
        <w:rPr>
          <w:rFonts w:ascii="Arial"/>
          <w:snapToGrid/>
          <w:color w:val="000000"/>
          <w:spacing w:val="0"/>
          <w:kern w:val="2"/>
          <w:sz w:val="21"/>
        </w:rPr>
      </w:pPr>
    </w:p>
    <w:p w14:paraId="152A7074">
      <w:pPr>
        <w:keepNext w:val="0"/>
        <w:keepLines w:val="0"/>
        <w:pageBreakBefore w:val="0"/>
        <w:widowControl w:val="0"/>
        <w:kinsoku/>
        <w:wordWrap/>
        <w:overflowPunct/>
        <w:topLinePunct w:val="0"/>
        <w:autoSpaceDE w:val="0"/>
        <w:autoSpaceDN w:val="0"/>
        <w:bidi w:val="0"/>
        <w:spacing w:line="261" w:lineRule="auto"/>
        <w:textAlignment w:val="baseline"/>
        <w:rPr>
          <w:rFonts w:ascii="Arial"/>
          <w:snapToGrid/>
          <w:color w:val="000000"/>
          <w:spacing w:val="0"/>
          <w:kern w:val="2"/>
          <w:sz w:val="21"/>
        </w:rPr>
      </w:pPr>
    </w:p>
    <w:p w14:paraId="7FC85D5B">
      <w:pPr>
        <w:keepNext w:val="0"/>
        <w:keepLines w:val="0"/>
        <w:pageBreakBefore w:val="0"/>
        <w:widowControl w:val="0"/>
        <w:kinsoku/>
        <w:wordWrap/>
        <w:overflowPunct/>
        <w:topLinePunct w:val="0"/>
        <w:autoSpaceDE w:val="0"/>
        <w:autoSpaceDN w:val="0"/>
        <w:bidi w:val="0"/>
        <w:spacing w:line="261" w:lineRule="auto"/>
        <w:textAlignment w:val="baseline"/>
        <w:rPr>
          <w:rFonts w:ascii="Arial"/>
          <w:snapToGrid/>
          <w:color w:val="000000"/>
          <w:spacing w:val="0"/>
          <w:kern w:val="2"/>
          <w:sz w:val="21"/>
        </w:rPr>
      </w:pPr>
    </w:p>
    <w:p w14:paraId="5155A405">
      <w:pPr>
        <w:keepNext w:val="0"/>
        <w:keepLines w:val="0"/>
        <w:pageBreakBefore w:val="0"/>
        <w:widowControl w:val="0"/>
        <w:kinsoku/>
        <w:wordWrap/>
        <w:overflowPunct/>
        <w:topLinePunct w:val="0"/>
        <w:autoSpaceDE w:val="0"/>
        <w:autoSpaceDN w:val="0"/>
        <w:bidi w:val="0"/>
        <w:spacing w:line="261" w:lineRule="auto"/>
        <w:textAlignment w:val="baseline"/>
        <w:rPr>
          <w:rFonts w:ascii="Arial"/>
          <w:snapToGrid/>
          <w:color w:val="000000"/>
          <w:spacing w:val="0"/>
          <w:kern w:val="2"/>
          <w:sz w:val="21"/>
        </w:rPr>
      </w:pPr>
    </w:p>
    <w:p w14:paraId="34063DEB">
      <w:pPr>
        <w:keepNext w:val="0"/>
        <w:keepLines w:val="0"/>
        <w:pageBreakBefore w:val="0"/>
        <w:widowControl w:val="0"/>
        <w:kinsoku/>
        <w:wordWrap/>
        <w:overflowPunct/>
        <w:topLinePunct w:val="0"/>
        <w:autoSpaceDE w:val="0"/>
        <w:autoSpaceDN w:val="0"/>
        <w:bidi w:val="0"/>
        <w:spacing w:line="261" w:lineRule="auto"/>
        <w:textAlignment w:val="baseline"/>
        <w:rPr>
          <w:rFonts w:ascii="Arial"/>
          <w:snapToGrid/>
          <w:color w:val="000000"/>
          <w:spacing w:val="0"/>
          <w:kern w:val="2"/>
          <w:sz w:val="21"/>
        </w:rPr>
      </w:pPr>
    </w:p>
    <w:p w14:paraId="4F93F7B4">
      <w:pPr>
        <w:pStyle w:val="3"/>
        <w:keepNext w:val="0"/>
        <w:keepLines w:val="0"/>
        <w:pageBreakBefore w:val="0"/>
        <w:widowControl w:val="0"/>
        <w:kinsoku/>
        <w:wordWrap/>
        <w:overflowPunct/>
        <w:topLinePunct w:val="0"/>
        <w:autoSpaceDE w:val="0"/>
        <w:autoSpaceDN w:val="0"/>
        <w:bidi w:val="0"/>
        <w:adjustRightInd w:val="0"/>
        <w:snapToGrid w:val="0"/>
        <w:spacing w:line="496" w:lineRule="auto"/>
        <w:ind w:left="0" w:firstLine="0" w:firstLineChars="0"/>
        <w:textAlignment w:val="baseline"/>
        <w:rPr>
          <w:rFonts w:hint="eastAsia" w:ascii="宋体" w:hAnsi="宋体" w:eastAsia="宋体" w:cs="宋体"/>
          <w:b w:val="0"/>
          <w:bCs w:val="0"/>
          <w:snapToGrid/>
          <w:color w:val="000000"/>
          <w:spacing w:val="0"/>
          <w:kern w:val="2"/>
          <w:sz w:val="32"/>
          <w:szCs w:val="32"/>
        </w:rPr>
      </w:pP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招</w:t>
      </w:r>
      <w:r>
        <w:rPr>
          <w:rFonts w:hint="eastAsia" w:ascii="宋体" w:hAnsi="宋体" w:eastAsia="宋体" w:cs="宋体"/>
          <w:b w:val="0"/>
          <w:bCs w:val="0"/>
          <w:snapToGrid/>
          <w:color w:val="000000"/>
          <w:spacing w:val="0"/>
          <w:kern w:val="2"/>
          <w:sz w:val="32"/>
          <w:szCs w:val="32"/>
        </w:rPr>
        <w:t xml:space="preserve">   </w:t>
      </w: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标</w:t>
      </w:r>
      <w:r>
        <w:rPr>
          <w:rFonts w:hint="eastAsia" w:ascii="宋体" w:hAnsi="宋体" w:eastAsia="宋体" w:cs="宋体"/>
          <w:b w:val="0"/>
          <w:bCs w:val="0"/>
          <w:snapToGrid/>
          <w:color w:val="000000"/>
          <w:spacing w:val="0"/>
          <w:kern w:val="2"/>
          <w:sz w:val="32"/>
          <w:szCs w:val="32"/>
        </w:rPr>
        <w:t xml:space="preserve">   </w:t>
      </w: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人：</w:t>
      </w:r>
      <w:r>
        <w:rPr>
          <w:rFonts w:hint="eastAsia" w:cs="宋体"/>
          <w:b w:val="0"/>
          <w:bCs w:val="0"/>
          <w:snapToGrid/>
          <w:color w:val="000000"/>
          <w:spacing w:val="0"/>
          <w:kern w:val="2"/>
          <w:sz w:val="32"/>
          <w:szCs w:val="32"/>
          <w:u w:val="single" w:color="000000"/>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auto"/>
        </w:rPr>
        <w:t xml:space="preserve"> </w:t>
      </w:r>
      <w:r>
        <w:rPr>
          <w:rFonts w:hint="eastAsia" w:cs="宋体"/>
          <w:b w:val="0"/>
          <w:bCs w:val="0"/>
          <w:snapToGrid/>
          <w:color w:val="000000"/>
          <w:spacing w:val="0"/>
          <w:kern w:val="2"/>
          <w:sz w:val="32"/>
          <w:szCs w:val="32"/>
          <w:u w:val="single" w:color="000000"/>
          <w:lang w:eastAsia="zh-CN"/>
          <w14:textOutline w14:w="5791" w14:cap="flat" w14:cmpd="sng">
            <w14:solidFill>
              <w14:srgbClr w14:val="000000"/>
            </w14:solidFill>
            <w14:prstDash w14:val="solid"/>
            <w14:miter w14:val="0"/>
          </w14:textOutline>
        </w:rPr>
        <w:t>东台市市政养护管理所</w:t>
      </w:r>
      <w:r>
        <w:rPr>
          <w:rFonts w:hint="eastAsia" w:cs="宋体"/>
          <w:b w:val="0"/>
          <w:bCs w:val="0"/>
          <w:snapToGrid/>
          <w:color w:val="000000"/>
          <w:spacing w:val="0"/>
          <w:kern w:val="2"/>
          <w:sz w:val="32"/>
          <w:szCs w:val="32"/>
          <w:u w:val="single" w:color="000000"/>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auto"/>
        </w:rPr>
        <w:t xml:space="preserve"> </w:t>
      </w:r>
      <w:r>
        <w:rPr>
          <w:rFonts w:hint="eastAsia" w:cs="宋体"/>
          <w:b w:val="0"/>
          <w:bCs w:val="0"/>
          <w:snapToGrid/>
          <w:color w:val="000000"/>
          <w:spacing w:val="0"/>
          <w:kern w:val="2"/>
          <w:sz w:val="32"/>
          <w:szCs w:val="32"/>
          <w:u w:val="single" w:color="auto"/>
          <w:lang w:val="en-US" w:eastAsia="zh-CN"/>
        </w:rPr>
        <w:t xml:space="preserve"> </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（盖章）</w:t>
      </w:r>
    </w:p>
    <w:p w14:paraId="6C924A7F">
      <w:pPr>
        <w:pStyle w:val="3"/>
        <w:keepNext w:val="0"/>
        <w:keepLines w:val="0"/>
        <w:pageBreakBefore w:val="0"/>
        <w:widowControl w:val="0"/>
        <w:kinsoku/>
        <w:wordWrap/>
        <w:overflowPunct/>
        <w:topLinePunct w:val="0"/>
        <w:autoSpaceDE w:val="0"/>
        <w:autoSpaceDN w:val="0"/>
        <w:bidi w:val="0"/>
        <w:adjustRightInd w:val="0"/>
        <w:snapToGrid w:val="0"/>
        <w:spacing w:line="224" w:lineRule="auto"/>
        <w:ind w:left="0" w:firstLine="0" w:firstLineChars="0"/>
        <w:textAlignment w:val="baseline"/>
        <w:rPr>
          <w:rFonts w:hint="eastAsia" w:ascii="宋体" w:hAnsi="宋体" w:eastAsia="宋体" w:cs="宋体"/>
          <w:b w:val="0"/>
          <w:bCs w:val="0"/>
          <w:snapToGrid/>
          <w:color w:val="000000"/>
          <w:spacing w:val="0"/>
          <w:kern w:val="2"/>
          <w:sz w:val="32"/>
          <w:szCs w:val="32"/>
        </w:rPr>
      </w:pP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法定代表人或</w:t>
      </w:r>
    </w:p>
    <w:p w14:paraId="65FF5A62">
      <w:pPr>
        <w:pStyle w:val="3"/>
        <w:keepNext w:val="0"/>
        <w:keepLines w:val="0"/>
        <w:pageBreakBefore w:val="0"/>
        <w:widowControl w:val="0"/>
        <w:kinsoku/>
        <w:wordWrap/>
        <w:overflowPunct/>
        <w:topLinePunct w:val="0"/>
        <w:autoSpaceDE w:val="0"/>
        <w:autoSpaceDN w:val="0"/>
        <w:bidi w:val="0"/>
        <w:adjustRightInd w:val="0"/>
        <w:snapToGrid w:val="0"/>
        <w:spacing w:line="224" w:lineRule="auto"/>
        <w:ind w:left="0" w:firstLine="0" w:firstLineChars="0"/>
        <w:textAlignment w:val="baseline"/>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pP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其委托代理人：</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 xml:space="preserve">       （签字或盖章）</w:t>
      </w:r>
    </w:p>
    <w:p w14:paraId="3DD0D318">
      <w:pPr>
        <w:keepNext w:val="0"/>
        <w:keepLines w:val="0"/>
        <w:pageBreakBefore w:val="0"/>
        <w:widowControl w:val="0"/>
        <w:kinsoku/>
        <w:wordWrap/>
        <w:overflowPunct/>
        <w:topLinePunct w:val="0"/>
        <w:autoSpaceDE w:val="0"/>
        <w:autoSpaceDN w:val="0"/>
        <w:bidi w:val="0"/>
        <w:adjustRightInd w:val="0"/>
        <w:snapToGrid w:val="0"/>
        <w:spacing w:line="330" w:lineRule="auto"/>
        <w:ind w:left="0" w:firstLine="0" w:firstLineChars="0"/>
        <w:textAlignment w:val="baseline"/>
        <w:rPr>
          <w:rFonts w:hint="eastAsia" w:ascii="宋体" w:hAnsi="宋体" w:eastAsia="宋体" w:cs="宋体"/>
          <w:b w:val="0"/>
          <w:bCs w:val="0"/>
          <w:snapToGrid/>
          <w:color w:val="000000"/>
          <w:spacing w:val="0"/>
          <w:kern w:val="2"/>
          <w:sz w:val="32"/>
          <w:szCs w:val="32"/>
        </w:rPr>
      </w:pPr>
    </w:p>
    <w:p w14:paraId="2CFE9D2A">
      <w:pPr>
        <w:keepNext w:val="0"/>
        <w:keepLines w:val="0"/>
        <w:pageBreakBefore w:val="0"/>
        <w:widowControl w:val="0"/>
        <w:kinsoku/>
        <w:wordWrap/>
        <w:overflowPunct/>
        <w:topLinePunct w:val="0"/>
        <w:autoSpaceDE w:val="0"/>
        <w:autoSpaceDN w:val="0"/>
        <w:bidi w:val="0"/>
        <w:adjustRightInd w:val="0"/>
        <w:snapToGrid w:val="0"/>
        <w:spacing w:line="330" w:lineRule="auto"/>
        <w:ind w:left="0" w:firstLine="0" w:firstLineChars="0"/>
        <w:textAlignment w:val="baseline"/>
        <w:rPr>
          <w:rFonts w:hint="eastAsia" w:ascii="宋体" w:hAnsi="宋体" w:eastAsia="宋体" w:cs="宋体"/>
          <w:b w:val="0"/>
          <w:bCs w:val="0"/>
          <w:snapToGrid/>
          <w:color w:val="000000"/>
          <w:spacing w:val="0"/>
          <w:kern w:val="2"/>
          <w:sz w:val="32"/>
          <w:szCs w:val="32"/>
        </w:rPr>
      </w:pPr>
    </w:p>
    <w:p w14:paraId="52335C32">
      <w:pPr>
        <w:pStyle w:val="3"/>
        <w:keepNext w:val="0"/>
        <w:keepLines w:val="0"/>
        <w:pageBreakBefore w:val="0"/>
        <w:widowControl w:val="0"/>
        <w:kinsoku/>
        <w:wordWrap/>
        <w:overflowPunct/>
        <w:topLinePunct w:val="0"/>
        <w:autoSpaceDE w:val="0"/>
        <w:autoSpaceDN w:val="0"/>
        <w:bidi w:val="0"/>
        <w:adjustRightInd w:val="0"/>
        <w:snapToGrid w:val="0"/>
        <w:spacing w:line="496" w:lineRule="auto"/>
        <w:ind w:left="0" w:firstLine="0" w:firstLineChars="0"/>
        <w:textAlignment w:val="baseline"/>
        <w:rPr>
          <w:rFonts w:hint="eastAsia" w:ascii="宋体" w:hAnsi="宋体" w:eastAsia="宋体" w:cs="宋体"/>
          <w:b w:val="0"/>
          <w:bCs w:val="0"/>
          <w:snapToGrid/>
          <w:color w:val="000000"/>
          <w:spacing w:val="0"/>
          <w:kern w:val="2"/>
          <w:sz w:val="32"/>
          <w:szCs w:val="32"/>
        </w:rPr>
      </w:pP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招标代理机构：</w:t>
      </w:r>
      <w:r>
        <w:rPr>
          <w:rFonts w:hint="eastAsia" w:cs="宋体"/>
          <w:b w:val="0"/>
          <w:bCs w:val="0"/>
          <w:snapToGrid/>
          <w:color w:val="000000"/>
          <w:spacing w:val="0"/>
          <w:kern w:val="2"/>
          <w:sz w:val="32"/>
          <w:szCs w:val="32"/>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fldChar w:fldCharType="begin"/>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instrText xml:space="preserve"> HYPERLINK "https://aiqicha.baidu.com/detail/compinfo?pid=23777293213887&amp;rq=ef&amp;pd=ee&amp;from=ps&amp;query=%E6%B1%9F%E8%8B%8F%E5%8F%8C%E6%B8%85%E5%B7%A5%E7%A8%8B%E9%80%A0%E4%BB%B7%E5%92%A8%E8%AF%A2%E6%9C%89%E9%99%90%E5%85%AC%E5%8F%B8" \t "https://www.baidu.com/_blank" </w:instrTex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fldChar w:fldCharType="separate"/>
      </w:r>
      <w:r>
        <w:rPr>
          <w:rFonts w:hint="eastAsia" w:cs="宋体"/>
          <w:b w:val="0"/>
          <w:bCs w:val="0"/>
          <w:snapToGrid/>
          <w:color w:val="000000"/>
          <w:spacing w:val="0"/>
          <w:kern w:val="2"/>
          <w:sz w:val="32"/>
          <w:szCs w:val="32"/>
          <w:u w:val="single" w:color="000000"/>
          <w:lang w:eastAsia="zh-CN"/>
          <w14:textOutline w14:w="5791" w14:cap="flat" w14:cmpd="sng">
            <w14:solidFill>
              <w14:srgbClr w14:val="000000"/>
            </w14:solidFill>
            <w14:prstDash w14:val="solid"/>
            <w14:miter w14:val="0"/>
          </w14:textOutline>
        </w:rPr>
        <w:t>东台市兴华招标代理有限公司</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fldChar w:fldCharType="end"/>
      </w:r>
      <w:r>
        <w:rPr>
          <w:rFonts w:hint="eastAsia" w:cs="宋体"/>
          <w:b w:val="0"/>
          <w:bCs w:val="0"/>
          <w:snapToGrid/>
          <w:color w:val="000000"/>
          <w:spacing w:val="0"/>
          <w:kern w:val="2"/>
          <w:sz w:val="32"/>
          <w:szCs w:val="32"/>
          <w:u w:val="single" w:color="000000"/>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（盖章）</w:t>
      </w:r>
    </w:p>
    <w:p w14:paraId="166DE114">
      <w:pPr>
        <w:pStyle w:val="3"/>
        <w:keepNext w:val="0"/>
        <w:keepLines w:val="0"/>
        <w:pageBreakBefore w:val="0"/>
        <w:widowControl w:val="0"/>
        <w:kinsoku/>
        <w:wordWrap/>
        <w:overflowPunct/>
        <w:topLinePunct w:val="0"/>
        <w:autoSpaceDE w:val="0"/>
        <w:autoSpaceDN w:val="0"/>
        <w:bidi w:val="0"/>
        <w:adjustRightInd w:val="0"/>
        <w:snapToGrid w:val="0"/>
        <w:spacing w:line="224" w:lineRule="auto"/>
        <w:ind w:left="0" w:firstLine="0" w:firstLineChars="0"/>
        <w:textAlignment w:val="baseline"/>
        <w:rPr>
          <w:rFonts w:hint="eastAsia" w:ascii="宋体" w:hAnsi="宋体" w:eastAsia="宋体" w:cs="宋体"/>
          <w:b w:val="0"/>
          <w:bCs w:val="0"/>
          <w:snapToGrid/>
          <w:color w:val="000000"/>
          <w:spacing w:val="0"/>
          <w:kern w:val="2"/>
          <w:sz w:val="32"/>
          <w:szCs w:val="32"/>
        </w:rPr>
      </w:pP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法定代表人或</w:t>
      </w:r>
    </w:p>
    <w:p w14:paraId="5C302D60">
      <w:pPr>
        <w:pStyle w:val="3"/>
        <w:keepNext w:val="0"/>
        <w:keepLines w:val="0"/>
        <w:pageBreakBefore w:val="0"/>
        <w:widowControl w:val="0"/>
        <w:kinsoku/>
        <w:wordWrap/>
        <w:overflowPunct/>
        <w:topLinePunct w:val="0"/>
        <w:autoSpaceDE w:val="0"/>
        <w:autoSpaceDN w:val="0"/>
        <w:bidi w:val="0"/>
        <w:adjustRightInd w:val="0"/>
        <w:snapToGrid w:val="0"/>
        <w:spacing w:line="224" w:lineRule="auto"/>
        <w:textAlignment w:val="baseline"/>
        <w:rPr>
          <w:rFonts w:hint="eastAsia" w:ascii="宋体" w:hAnsi="宋体" w:eastAsia="宋体" w:cs="宋体"/>
          <w:b w:val="0"/>
          <w:bCs w:val="0"/>
          <w:snapToGrid/>
          <w:color w:val="000000"/>
          <w:spacing w:val="0"/>
          <w:kern w:val="2"/>
          <w:sz w:val="32"/>
          <w:szCs w:val="32"/>
        </w:rPr>
      </w:pPr>
      <w:r>
        <w:rPr>
          <w:rFonts w:hint="eastAsia" w:ascii="宋体" w:hAnsi="宋体" w:eastAsia="宋体" w:cs="宋体"/>
          <w:b w:val="0"/>
          <w:bCs w:val="0"/>
          <w:snapToGrid/>
          <w:color w:val="000000"/>
          <w:spacing w:val="0"/>
          <w:kern w:val="2"/>
          <w:sz w:val="32"/>
          <w:szCs w:val="32"/>
          <w14:textOutline w14:w="5791" w14:cap="flat" w14:cmpd="sng">
            <w14:solidFill>
              <w14:srgbClr w14:val="000000"/>
            </w14:solidFill>
            <w14:prstDash w14:val="solid"/>
            <w14:miter w14:val="0"/>
          </w14:textOutline>
        </w:rPr>
        <w:t>其委托代理人：</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val="0"/>
          <w:bCs w:val="0"/>
          <w:snapToGrid/>
          <w:color w:val="000000"/>
          <w:spacing w:val="0"/>
          <w:kern w:val="2"/>
          <w:sz w:val="32"/>
          <w:szCs w:val="32"/>
          <w:u w:val="single" w:color="000000"/>
          <w14:textOutline w14:w="5791" w14:cap="flat" w14:cmpd="sng">
            <w14:solidFill>
              <w14:srgbClr w14:val="000000"/>
            </w14:solidFill>
            <w14:prstDash w14:val="solid"/>
            <w14:miter w14:val="0"/>
          </w14:textOutline>
        </w:rPr>
        <w:t xml:space="preserve">  （签字或盖章）</w:t>
      </w:r>
    </w:p>
    <w:p w14:paraId="0B92AF0C">
      <w:pPr>
        <w:keepNext w:val="0"/>
        <w:keepLines w:val="0"/>
        <w:pageBreakBefore w:val="0"/>
        <w:widowControl w:val="0"/>
        <w:kinsoku/>
        <w:wordWrap/>
        <w:overflowPunct/>
        <w:topLinePunct w:val="0"/>
        <w:autoSpaceDE w:val="0"/>
        <w:autoSpaceDN w:val="0"/>
        <w:bidi w:val="0"/>
        <w:spacing w:line="256" w:lineRule="auto"/>
        <w:textAlignment w:val="baseline"/>
        <w:rPr>
          <w:rFonts w:ascii="Arial"/>
          <w:snapToGrid/>
          <w:color w:val="000000"/>
          <w:spacing w:val="0"/>
          <w:kern w:val="2"/>
          <w:sz w:val="32"/>
          <w:szCs w:val="32"/>
        </w:rPr>
      </w:pPr>
    </w:p>
    <w:p w14:paraId="098D6C4A">
      <w:pPr>
        <w:keepNext w:val="0"/>
        <w:keepLines w:val="0"/>
        <w:pageBreakBefore w:val="0"/>
        <w:widowControl w:val="0"/>
        <w:kinsoku/>
        <w:wordWrap/>
        <w:overflowPunct/>
        <w:topLinePunct w:val="0"/>
        <w:autoSpaceDE w:val="0"/>
        <w:autoSpaceDN w:val="0"/>
        <w:bidi w:val="0"/>
        <w:spacing w:line="256" w:lineRule="auto"/>
        <w:textAlignment w:val="baseline"/>
        <w:rPr>
          <w:rFonts w:ascii="Arial"/>
          <w:snapToGrid/>
          <w:color w:val="000000"/>
          <w:spacing w:val="0"/>
          <w:kern w:val="2"/>
          <w:sz w:val="32"/>
          <w:szCs w:val="32"/>
        </w:rPr>
      </w:pPr>
    </w:p>
    <w:p w14:paraId="355B7710">
      <w:pPr>
        <w:keepNext w:val="0"/>
        <w:keepLines w:val="0"/>
        <w:pageBreakBefore w:val="0"/>
        <w:widowControl w:val="0"/>
        <w:kinsoku/>
        <w:wordWrap/>
        <w:overflowPunct/>
        <w:topLinePunct w:val="0"/>
        <w:autoSpaceDE w:val="0"/>
        <w:autoSpaceDN w:val="0"/>
        <w:bidi w:val="0"/>
        <w:spacing w:line="256" w:lineRule="auto"/>
        <w:textAlignment w:val="baseline"/>
        <w:rPr>
          <w:rFonts w:ascii="Arial"/>
          <w:snapToGrid/>
          <w:color w:val="000000"/>
          <w:spacing w:val="0"/>
          <w:kern w:val="2"/>
          <w:sz w:val="32"/>
          <w:szCs w:val="32"/>
        </w:rPr>
      </w:pPr>
    </w:p>
    <w:p w14:paraId="3F30DD71">
      <w:pPr>
        <w:pStyle w:val="3"/>
        <w:keepNext w:val="0"/>
        <w:keepLines w:val="0"/>
        <w:pageBreakBefore w:val="0"/>
        <w:widowControl w:val="0"/>
        <w:kinsoku/>
        <w:wordWrap/>
        <w:overflowPunct/>
        <w:topLinePunct w:val="0"/>
        <w:autoSpaceDE w:val="0"/>
        <w:autoSpaceDN w:val="0"/>
        <w:bidi w:val="0"/>
        <w:spacing w:before="101" w:line="225" w:lineRule="auto"/>
        <w:jc w:val="center"/>
        <w:textAlignment w:val="baseline"/>
        <w:rPr>
          <w:snapToGrid/>
          <w:color w:val="000000"/>
          <w:spacing w:val="0"/>
          <w:kern w:val="2"/>
        </w:rPr>
      </w:pPr>
      <w:r>
        <w:rPr>
          <w:rFonts w:hint="eastAsia"/>
          <w:snapToGrid/>
          <w:color w:val="000000"/>
          <w:spacing w:val="0"/>
          <w:kern w:val="2"/>
          <w:sz w:val="32"/>
          <w:szCs w:val="32"/>
          <w:lang w:val="en-US" w:eastAsia="zh-CN"/>
          <w14:textOutline w14:w="5791" w14:cap="flat" w14:cmpd="sng">
            <w14:solidFill>
              <w14:srgbClr w14:val="000000"/>
            </w14:solidFill>
            <w14:prstDash w14:val="solid"/>
            <w14:miter w14:val="0"/>
          </w14:textOutline>
        </w:rPr>
        <w:t>202</w:t>
      </w:r>
      <w:r>
        <w:rPr>
          <w:rFonts w:hint="eastAsia"/>
          <w:b w:val="0"/>
          <w:bCs w:val="0"/>
          <w:snapToGrid/>
          <w:color w:val="000000"/>
          <w:spacing w:val="0"/>
          <w:kern w:val="2"/>
          <w:sz w:val="32"/>
          <w:szCs w:val="32"/>
          <w:lang w:val="en-US" w:eastAsia="zh-CN"/>
          <w14:textOutline w14:w="5791" w14:cap="flat" w14:cmpd="sng">
            <w14:solidFill>
              <w14:srgbClr w14:val="000000"/>
            </w14:solidFill>
            <w14:prstDash w14:val="solid"/>
            <w14:miter w14:val="0"/>
          </w14:textOutline>
        </w:rPr>
        <w:t>4</w:t>
      </w:r>
      <w:r>
        <w:rPr>
          <w:snapToGrid/>
          <w:color w:val="000000"/>
          <w:spacing w:val="0"/>
          <w:kern w:val="2"/>
          <w:sz w:val="32"/>
          <w:szCs w:val="32"/>
          <w14:textOutline w14:w="5791" w14:cap="flat" w14:cmpd="sng">
            <w14:solidFill>
              <w14:srgbClr w14:val="000000"/>
            </w14:solidFill>
            <w14:prstDash w14:val="solid"/>
            <w14:miter w14:val="0"/>
          </w14:textOutline>
        </w:rPr>
        <w:t>年</w:t>
      </w:r>
      <w:r>
        <w:rPr>
          <w:rFonts w:hint="eastAsia"/>
          <w:snapToGrid/>
          <w:color w:val="000000"/>
          <w:spacing w:val="0"/>
          <w:kern w:val="2"/>
          <w:sz w:val="32"/>
          <w:szCs w:val="32"/>
          <w:lang w:val="en-US" w:eastAsia="zh-CN"/>
          <w14:textOutline w14:w="5791" w14:cap="flat" w14:cmpd="sng">
            <w14:solidFill>
              <w14:srgbClr w14:val="000000"/>
            </w14:solidFill>
            <w14:prstDash w14:val="solid"/>
            <w14:miter w14:val="0"/>
          </w14:textOutline>
        </w:rPr>
        <w:t>7</w:t>
      </w:r>
      <w:r>
        <w:rPr>
          <w:snapToGrid/>
          <w:color w:val="000000"/>
          <w:spacing w:val="0"/>
          <w:kern w:val="2"/>
          <w:sz w:val="32"/>
          <w:szCs w:val="32"/>
          <w14:textOutline w14:w="5791" w14:cap="flat" w14:cmpd="sng">
            <w14:solidFill>
              <w14:srgbClr w14:val="000000"/>
            </w14:solidFill>
            <w14:prstDash w14:val="solid"/>
            <w14:miter w14:val="0"/>
          </w14:textOutline>
        </w:rPr>
        <w:t>月</w:t>
      </w:r>
      <w:r>
        <w:rPr>
          <w:rFonts w:hint="eastAsia"/>
          <w:snapToGrid/>
          <w:color w:val="000000"/>
          <w:spacing w:val="0"/>
          <w:kern w:val="2"/>
          <w:sz w:val="32"/>
          <w:szCs w:val="32"/>
          <w:lang w:val="en-US" w:eastAsia="zh-CN"/>
          <w14:textOutline w14:w="5791" w14:cap="flat" w14:cmpd="sng">
            <w14:solidFill>
              <w14:srgbClr w14:val="000000"/>
            </w14:solidFill>
            <w14:prstDash w14:val="solid"/>
            <w14:miter w14:val="0"/>
          </w14:textOutline>
        </w:rPr>
        <w:t>10</w:t>
      </w:r>
      <w:r>
        <w:rPr>
          <w:snapToGrid/>
          <w:color w:val="000000"/>
          <w:spacing w:val="0"/>
          <w:kern w:val="2"/>
          <w:sz w:val="32"/>
          <w:szCs w:val="32"/>
          <w14:textOutline w14:w="5791" w14:cap="flat" w14:cmpd="sng">
            <w14:solidFill>
              <w14:srgbClr w14:val="000000"/>
            </w14:solidFill>
            <w14:prstDash w14:val="solid"/>
            <w14:miter w14:val="0"/>
          </w14:textOutline>
        </w:rPr>
        <w:t>日</w:t>
      </w:r>
    </w:p>
    <w:p w14:paraId="7A2EDC85">
      <w:pPr>
        <w:keepNext w:val="0"/>
        <w:keepLines w:val="0"/>
        <w:pageBreakBefore w:val="0"/>
        <w:widowControl w:val="0"/>
        <w:kinsoku/>
        <w:wordWrap/>
        <w:overflowPunct/>
        <w:topLinePunct w:val="0"/>
        <w:autoSpaceDE w:val="0"/>
        <w:autoSpaceDN w:val="0"/>
        <w:bidi w:val="0"/>
        <w:spacing w:line="225" w:lineRule="auto"/>
        <w:textAlignment w:val="baseline"/>
        <w:rPr>
          <w:snapToGrid/>
          <w:color w:val="000000"/>
          <w:spacing w:val="0"/>
          <w:kern w:val="2"/>
        </w:rPr>
        <w:sectPr>
          <w:pgSz w:w="11907" w:h="16839"/>
          <w:pgMar w:top="1440" w:right="1800" w:bottom="1440" w:left="1800" w:header="0" w:footer="907" w:gutter="0"/>
          <w:pgNumType w:fmt="numberInDash" w:start="0"/>
          <w:cols w:space="720" w:num="1"/>
        </w:sectPr>
      </w:pPr>
    </w:p>
    <w:p w14:paraId="2072B18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baseline"/>
        <w:rPr>
          <w:rFonts w:hint="eastAsia" w:ascii="宋体" w:hAnsi="宋体" w:eastAsia="宋体" w:cs="宋体"/>
          <w:b/>
          <w:bCs/>
          <w:snapToGrid/>
          <w:color w:val="000000"/>
          <w:spacing w:val="0"/>
          <w:w w:val="100"/>
          <w:kern w:val="2"/>
          <w:position w:val="0"/>
          <w:sz w:val="24"/>
          <w:szCs w:val="24"/>
        </w:rPr>
      </w:pPr>
      <w:r>
        <w:rPr>
          <w:rFonts w:hint="eastAsia" w:ascii="宋体" w:hAnsi="宋体" w:eastAsia="宋体" w:cs="宋体"/>
          <w:b/>
          <w:bCs/>
          <w:snapToGrid/>
          <w:color w:val="000000"/>
          <w:spacing w:val="0"/>
          <w:w w:val="100"/>
          <w:kern w:val="2"/>
          <w:position w:val="0"/>
          <w:sz w:val="28"/>
          <w:szCs w:val="28"/>
        </w:rPr>
        <w:t>第一章  投标须知</w:t>
      </w:r>
    </w:p>
    <w:p w14:paraId="6EB5D04C">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jc w:val="center"/>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b/>
          <w:bCs/>
          <w:snapToGrid/>
          <w:color w:val="000000"/>
          <w:spacing w:val="0"/>
          <w:w w:val="100"/>
          <w:kern w:val="2"/>
          <w:position w:val="0"/>
          <w:sz w:val="24"/>
          <w:szCs w:val="24"/>
        </w:rPr>
        <w:t>一、总  则</w:t>
      </w:r>
    </w:p>
    <w:p w14:paraId="6A641C3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本招标项目已经批准实施，现按照《中华人民共和国招标投标法》等有关法律、法规和规章，通过招标方式选定造价咨询服务机构。</w:t>
      </w:r>
    </w:p>
    <w:p w14:paraId="4615F42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（一）综合说明</w:t>
      </w:r>
    </w:p>
    <w:p w14:paraId="3D79CBB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1、招标内容</w:t>
      </w:r>
    </w:p>
    <w:p w14:paraId="7D7B007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东台市</w:t>
      </w:r>
      <w:r>
        <w:rPr>
          <w:rFonts w:hint="eastAsia" w:ascii="宋体" w:hAnsi="宋体" w:eastAsia="宋体" w:cs="宋体"/>
          <w:snapToGrid/>
          <w:color w:val="000000"/>
          <w:spacing w:val="0"/>
          <w:w w:val="100"/>
          <w:kern w:val="2"/>
          <w:position w:val="0"/>
          <w:sz w:val="24"/>
          <w:szCs w:val="24"/>
          <w:lang w:eastAsia="zh-CN"/>
        </w:rPr>
        <w:t>市政</w:t>
      </w:r>
      <w:r>
        <w:rPr>
          <w:rFonts w:hint="eastAsia" w:cs="宋体"/>
          <w:snapToGrid/>
          <w:color w:val="000000"/>
          <w:spacing w:val="0"/>
          <w:w w:val="100"/>
          <w:kern w:val="2"/>
          <w:position w:val="0"/>
          <w:sz w:val="24"/>
          <w:szCs w:val="24"/>
          <w:lang w:eastAsia="zh-CN"/>
        </w:rPr>
        <w:t>养护管理所</w:t>
      </w:r>
      <w:r>
        <w:rPr>
          <w:rFonts w:hint="eastAsia" w:ascii="宋体" w:hAnsi="宋体" w:eastAsia="宋体" w:cs="宋体"/>
          <w:snapToGrid/>
          <w:color w:val="000000"/>
          <w:spacing w:val="0"/>
          <w:w w:val="100"/>
          <w:kern w:val="2"/>
          <w:position w:val="0"/>
          <w:sz w:val="24"/>
          <w:szCs w:val="24"/>
          <w:lang w:eastAsia="zh-CN"/>
        </w:rPr>
        <w:t>造价咨询服务</w:t>
      </w:r>
      <w:r>
        <w:rPr>
          <w:rFonts w:hint="eastAsia" w:ascii="宋体" w:hAnsi="宋体" w:eastAsia="宋体" w:cs="宋体"/>
          <w:snapToGrid/>
          <w:color w:val="000000"/>
          <w:spacing w:val="0"/>
          <w:w w:val="100"/>
          <w:kern w:val="2"/>
          <w:position w:val="0"/>
          <w:sz w:val="24"/>
          <w:szCs w:val="24"/>
        </w:rPr>
        <w:t>，</w:t>
      </w:r>
      <w:r>
        <w:rPr>
          <w:rFonts w:hint="eastAsia" w:ascii="宋体" w:hAnsi="宋体" w:eastAsia="宋体" w:cs="宋体"/>
          <w:snapToGrid/>
          <w:color w:val="000000"/>
          <w:spacing w:val="0"/>
          <w:w w:val="100"/>
          <w:kern w:val="2"/>
          <w:position w:val="0"/>
          <w:sz w:val="24"/>
          <w:szCs w:val="24"/>
          <w:lang w:eastAsia="zh-CN"/>
        </w:rPr>
        <w:t>具体</w:t>
      </w:r>
      <w:r>
        <w:rPr>
          <w:rFonts w:hint="eastAsia" w:ascii="宋体" w:hAnsi="宋体" w:eastAsia="宋体" w:cs="宋体"/>
          <w:snapToGrid/>
          <w:color w:val="000000"/>
          <w:spacing w:val="0"/>
          <w:w w:val="100"/>
          <w:kern w:val="2"/>
          <w:position w:val="0"/>
          <w:sz w:val="24"/>
          <w:szCs w:val="24"/>
        </w:rPr>
        <w:t>工作包括（但不限于）</w:t>
      </w:r>
      <w:r>
        <w:rPr>
          <w:rFonts w:hint="eastAsia" w:ascii="宋体" w:hAnsi="宋体" w:eastAsia="宋体"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rPr>
        <w:t>①</w:t>
      </w:r>
      <w:r>
        <w:rPr>
          <w:rFonts w:hint="eastAsia" w:ascii="宋体" w:hAnsi="宋体" w:eastAsia="宋体" w:cs="宋体"/>
          <w:snapToGrid/>
          <w:color w:val="000000"/>
          <w:spacing w:val="0"/>
          <w:w w:val="100"/>
          <w:kern w:val="2"/>
          <w:position w:val="0"/>
          <w:sz w:val="24"/>
          <w:szCs w:val="24"/>
          <w:lang w:eastAsia="zh-CN"/>
        </w:rPr>
        <w:t>工程项目预算</w:t>
      </w:r>
      <w:r>
        <w:rPr>
          <w:rFonts w:hint="eastAsia" w:cs="宋体"/>
          <w:snapToGrid/>
          <w:color w:val="000000"/>
          <w:spacing w:val="0"/>
          <w:w w:val="100"/>
          <w:kern w:val="2"/>
          <w:position w:val="0"/>
          <w:sz w:val="24"/>
          <w:szCs w:val="24"/>
          <w:lang w:eastAsia="zh-CN"/>
        </w:rPr>
        <w:t>编制（含编制工程量清单、钢筋和预埋件计算）及相关采购服务</w:t>
      </w:r>
      <w:r>
        <w:rPr>
          <w:rFonts w:hint="eastAsia" w:cs="宋体"/>
          <w:snapToGrid/>
          <w:color w:val="000000"/>
          <w:spacing w:val="0"/>
          <w:w w:val="100"/>
          <w:kern w:val="2"/>
          <w:position w:val="0"/>
          <w:sz w:val="24"/>
          <w:szCs w:val="24"/>
          <w:lang w:val="en-US" w:eastAsia="zh-CN"/>
        </w:rPr>
        <w:t>、跟踪审计</w:t>
      </w:r>
      <w:r>
        <w:rPr>
          <w:rFonts w:hint="eastAsia" w:ascii="宋体" w:hAnsi="宋体" w:eastAsia="宋体"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rPr>
        <w:t>②工程结算审计；③</w:t>
      </w:r>
      <w:r>
        <w:rPr>
          <w:rFonts w:hint="eastAsia" w:cs="宋体"/>
          <w:snapToGrid/>
          <w:color w:val="000000"/>
          <w:spacing w:val="0"/>
          <w:w w:val="100"/>
          <w:kern w:val="2"/>
          <w:position w:val="0"/>
          <w:sz w:val="24"/>
          <w:szCs w:val="24"/>
          <w:lang w:eastAsia="zh-CN"/>
        </w:rPr>
        <w:t>工程结算复核；</w:t>
      </w:r>
      <w:r>
        <w:rPr>
          <w:rFonts w:hint="eastAsia" w:ascii="宋体" w:hAnsi="宋体" w:eastAsia="宋体" w:cs="宋体"/>
          <w:snapToGrid/>
          <w:color w:val="000000"/>
          <w:spacing w:val="0"/>
          <w:w w:val="100"/>
          <w:kern w:val="2"/>
          <w:position w:val="0"/>
          <w:sz w:val="24"/>
          <w:szCs w:val="24"/>
          <w:lang w:eastAsia="zh-CN"/>
        </w:rPr>
        <w:t>④</w:t>
      </w:r>
      <w:r>
        <w:rPr>
          <w:rFonts w:hint="eastAsia" w:ascii="宋体" w:hAnsi="宋体" w:eastAsia="宋体" w:cs="宋体"/>
          <w:snapToGrid/>
          <w:color w:val="000000"/>
          <w:spacing w:val="0"/>
          <w:w w:val="100"/>
          <w:kern w:val="2"/>
          <w:position w:val="0"/>
          <w:sz w:val="24"/>
          <w:szCs w:val="24"/>
        </w:rPr>
        <w:t>出具工程审计报告，整理归档</w:t>
      </w:r>
      <w:r>
        <w:rPr>
          <w:rFonts w:hint="eastAsia" w:ascii="宋体" w:hAnsi="宋体" w:eastAsia="宋体" w:cs="宋体"/>
          <w:snapToGrid/>
          <w:color w:val="000000"/>
          <w:spacing w:val="0"/>
          <w:w w:val="100"/>
          <w:kern w:val="2"/>
          <w:position w:val="0"/>
          <w:sz w:val="24"/>
          <w:szCs w:val="24"/>
          <w:lang w:eastAsia="zh-CN"/>
        </w:rPr>
        <w:t>；</w:t>
      </w:r>
      <w:r>
        <w:rPr>
          <w:rFonts w:hint="eastAsia" w:cs="宋体"/>
          <w:snapToGrid/>
          <w:color w:val="000000"/>
          <w:spacing w:val="0"/>
          <w:w w:val="100"/>
          <w:kern w:val="2"/>
          <w:position w:val="0"/>
          <w:sz w:val="24"/>
          <w:szCs w:val="24"/>
          <w:lang w:val="en-US" w:eastAsia="zh-CN"/>
        </w:rPr>
        <w:t>⑤</w:t>
      </w:r>
      <w:r>
        <w:rPr>
          <w:rFonts w:hint="eastAsia" w:ascii="宋体" w:hAnsi="宋体" w:eastAsia="宋体" w:cs="宋体"/>
          <w:snapToGrid/>
          <w:color w:val="000000"/>
          <w:spacing w:val="0"/>
          <w:w w:val="100"/>
          <w:kern w:val="2"/>
          <w:position w:val="0"/>
          <w:sz w:val="24"/>
          <w:szCs w:val="24"/>
        </w:rPr>
        <w:t>满足招标人提出的其他相关要求</w:t>
      </w:r>
      <w:r>
        <w:rPr>
          <w:rFonts w:hint="eastAsia" w:ascii="宋体" w:hAnsi="宋体" w:eastAsia="宋体"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rPr>
        <w:t>具体实施以</w:t>
      </w:r>
      <w:r>
        <w:rPr>
          <w:rFonts w:hint="eastAsia" w:cs="宋体"/>
          <w:snapToGrid/>
          <w:color w:val="000000"/>
          <w:spacing w:val="0"/>
          <w:w w:val="100"/>
          <w:kern w:val="2"/>
          <w:position w:val="0"/>
          <w:sz w:val="24"/>
          <w:szCs w:val="24"/>
          <w:lang w:val="en-US" w:eastAsia="zh-CN"/>
        </w:rPr>
        <w:t>相关部门</w:t>
      </w:r>
      <w:r>
        <w:rPr>
          <w:rFonts w:hint="eastAsia" w:ascii="宋体" w:hAnsi="宋体" w:eastAsia="宋体" w:cs="宋体"/>
          <w:snapToGrid/>
          <w:color w:val="000000"/>
          <w:spacing w:val="0"/>
          <w:w w:val="100"/>
          <w:kern w:val="2"/>
          <w:position w:val="0"/>
          <w:sz w:val="24"/>
          <w:szCs w:val="24"/>
        </w:rPr>
        <w:t>批准项目为准。</w:t>
      </w:r>
    </w:p>
    <w:p w14:paraId="61CB965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eastAsia="zh-CN"/>
        </w:rPr>
        <w:t>跟踪审计</w:t>
      </w:r>
      <w:r>
        <w:rPr>
          <w:rFonts w:hint="eastAsia" w:cs="宋体"/>
          <w:snapToGrid/>
          <w:color w:val="000000"/>
          <w:spacing w:val="0"/>
          <w:w w:val="100"/>
          <w:kern w:val="2"/>
          <w:position w:val="0"/>
          <w:sz w:val="24"/>
          <w:szCs w:val="24"/>
          <w:lang w:val="en-US" w:eastAsia="zh-CN"/>
        </w:rPr>
        <w:t>主要工作内容必须包含以下几个方面（但不限于）：</w:t>
      </w:r>
    </w:p>
    <w:p w14:paraId="56F257E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1.1 项目前期审核的主要内容</w:t>
      </w:r>
    </w:p>
    <w:p w14:paraId="3FF8A66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（1）参加图纸会审会议，收集整理图纸会审纪要、原始测量资料；</w:t>
      </w:r>
    </w:p>
    <w:p w14:paraId="7FB5650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（2）查看地质勘探报告（资料）；</w:t>
      </w:r>
    </w:p>
    <w:p w14:paraId="6880A0F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（3）对施工单位报送的施工组织设计提出审计意见，并收集已审批的施工组织设计方案；</w:t>
      </w:r>
    </w:p>
    <w:p w14:paraId="1A7C454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（4）审查工程设计、监理、施工和材料设备采购等合同及协议书；</w:t>
      </w:r>
    </w:p>
    <w:p w14:paraId="407CF5F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（5）审查施工、监理施工现场施工人员名单、资质及分工；</w:t>
      </w:r>
    </w:p>
    <w:p w14:paraId="073C907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（6）收集材料价格、人工调整依据、文件；</w:t>
      </w:r>
    </w:p>
    <w:p w14:paraId="7608642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（7）对建设单位内部控制制度设置和落实情况审计。</w:t>
      </w:r>
    </w:p>
    <w:p w14:paraId="78090D7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1.2 施工阶段（含准备工作）</w:t>
      </w:r>
    </w:p>
    <w:p w14:paraId="250A03B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（1）审查项目公司与各联合单位的合同，包括设计合同、施工合同、监理合同、保险合同以及其他中介咨询、管理合同等；</w:t>
      </w:r>
    </w:p>
    <w:p w14:paraId="24A1816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（2）审查工程进度款支付；</w:t>
      </w:r>
    </w:p>
    <w:p w14:paraId="4451F3F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（3）审查设计变更通知、图纸、现场签证单、技术核定单，并分析其经济性、可行性、合规性、真实性；</w:t>
      </w:r>
    </w:p>
    <w:p w14:paraId="68E50BC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（4）参加隐蔽工程测量并记录留存数据；</w:t>
      </w:r>
    </w:p>
    <w:p w14:paraId="41FBC59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（5）审查施工过程中的其它签证资料；</w:t>
      </w:r>
    </w:p>
    <w:p w14:paraId="5CA1D96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（6）审核承建单位的索赔事项；</w:t>
      </w:r>
    </w:p>
    <w:p w14:paraId="351D1E5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（7）参加与工程相关的会议；</w:t>
      </w:r>
    </w:p>
    <w:p w14:paraId="1A8C5BE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（8）审查建设单位提供材料明细表及施工单位领用签字记录；</w:t>
      </w:r>
    </w:p>
    <w:p w14:paraId="3B74E62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（9）查看材料、设备合格证、材料进场现场验贷记录；</w:t>
      </w:r>
    </w:p>
    <w:p w14:paraId="2FF9EB6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（10）审查二次招标的招标文件、工程量清单及招标限价；</w:t>
      </w:r>
    </w:p>
    <w:p w14:paraId="11CF1F1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（11）参加暂定价材料的询价定价工作，并作出审计建议；</w:t>
      </w:r>
    </w:p>
    <w:p w14:paraId="1CE64A6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（12）关注建设单位、监理单位、代建单位等相关单位的履职情况，及时作出审计建议；</w:t>
      </w:r>
    </w:p>
    <w:p w14:paraId="39884D1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lang w:eastAsia="zh-CN"/>
        </w:rPr>
      </w:pPr>
      <w:r>
        <w:rPr>
          <w:rFonts w:hint="eastAsia" w:cs="宋体"/>
          <w:snapToGrid/>
          <w:color w:val="000000"/>
          <w:spacing w:val="0"/>
          <w:w w:val="100"/>
          <w:kern w:val="2"/>
          <w:position w:val="0"/>
          <w:sz w:val="24"/>
          <w:szCs w:val="24"/>
          <w:lang w:val="en-US" w:eastAsia="zh-CN"/>
        </w:rPr>
        <w:t>（13）关注工程实体质量。</w:t>
      </w:r>
    </w:p>
    <w:p w14:paraId="25A32E5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1.3 服务要求</w:t>
      </w:r>
    </w:p>
    <w:p w14:paraId="45DFAB7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（1）建立跟踪审计各项制度、跟踪审计规定、办法，并报采购人审批同意。</w:t>
      </w:r>
    </w:p>
    <w:p w14:paraId="47F5015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（2）根据项目进度及采购人的要求，及时进行跟踪审计并出成果报告。</w:t>
      </w:r>
    </w:p>
    <w:p w14:paraId="4C4DE8A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（3）严格按照廉洁自律的相关要求，不得收取被审计单位的礼品与现金、实物和有价票证，不得收取任何核查费用。</w:t>
      </w:r>
    </w:p>
    <w:p w14:paraId="45D9587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2、各单项工程完成周期：根据招标人要求时间提交审计报告</w:t>
      </w:r>
    </w:p>
    <w:p w14:paraId="30739F9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lang w:eastAsia="zh-CN"/>
        </w:rPr>
      </w:pPr>
      <w:r>
        <w:rPr>
          <w:rFonts w:hint="eastAsia" w:ascii="宋体" w:hAnsi="宋体" w:eastAsia="宋体" w:cs="宋体"/>
          <w:snapToGrid/>
          <w:color w:val="000000"/>
          <w:spacing w:val="0"/>
          <w:w w:val="100"/>
          <w:kern w:val="2"/>
          <w:position w:val="0"/>
          <w:sz w:val="24"/>
          <w:szCs w:val="24"/>
        </w:rPr>
        <w:t>3、服务时间：</w:t>
      </w:r>
      <w:r>
        <w:rPr>
          <w:rFonts w:hint="eastAsia" w:ascii="宋体" w:hAnsi="宋体" w:eastAsia="宋体" w:cs="宋体"/>
          <w:snapToGrid/>
          <w:color w:val="000000"/>
          <w:spacing w:val="0"/>
          <w:w w:val="100"/>
          <w:kern w:val="2"/>
          <w:position w:val="0"/>
          <w:sz w:val="24"/>
          <w:szCs w:val="24"/>
          <w:lang w:eastAsia="zh-CN"/>
        </w:rPr>
        <w:t>三</w:t>
      </w:r>
      <w:r>
        <w:rPr>
          <w:rFonts w:hint="eastAsia" w:ascii="宋体" w:hAnsi="宋体" w:eastAsia="宋体" w:cs="宋体"/>
          <w:snapToGrid/>
          <w:color w:val="000000"/>
          <w:spacing w:val="0"/>
          <w:w w:val="100"/>
          <w:kern w:val="2"/>
          <w:position w:val="0"/>
          <w:sz w:val="24"/>
          <w:szCs w:val="24"/>
        </w:rPr>
        <w:t>年</w:t>
      </w:r>
      <w:r>
        <w:rPr>
          <w:rFonts w:hint="eastAsia" w:cs="宋体"/>
          <w:snapToGrid/>
          <w:color w:val="000000"/>
          <w:spacing w:val="0"/>
          <w:w w:val="100"/>
          <w:kern w:val="2"/>
          <w:position w:val="0"/>
          <w:sz w:val="24"/>
          <w:szCs w:val="24"/>
          <w:lang w:eastAsia="zh-CN"/>
        </w:rPr>
        <w:t>（</w:t>
      </w:r>
      <w:r>
        <w:rPr>
          <w:rFonts w:hint="eastAsia" w:cs="宋体"/>
          <w:snapToGrid/>
          <w:color w:val="000000"/>
          <w:spacing w:val="0"/>
          <w:w w:val="100"/>
          <w:kern w:val="2"/>
          <w:position w:val="0"/>
          <w:sz w:val="24"/>
          <w:szCs w:val="24"/>
          <w:lang w:val="en-US" w:eastAsia="zh-CN"/>
        </w:rPr>
        <w:t>1095天</w:t>
      </w:r>
      <w:r>
        <w:rPr>
          <w:rFonts w:hint="eastAsia" w:cs="宋体"/>
          <w:snapToGrid/>
          <w:color w:val="000000"/>
          <w:spacing w:val="0"/>
          <w:w w:val="100"/>
          <w:kern w:val="2"/>
          <w:position w:val="0"/>
          <w:sz w:val="24"/>
          <w:szCs w:val="24"/>
          <w:lang w:eastAsia="zh-CN"/>
        </w:rPr>
        <w:t>）</w:t>
      </w:r>
    </w:p>
    <w:p w14:paraId="1ED7DC7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eastAsia="zh-CN"/>
        </w:rPr>
      </w:pPr>
      <w:r>
        <w:rPr>
          <w:rFonts w:hint="eastAsia" w:ascii="宋体" w:hAnsi="宋体" w:eastAsia="宋体" w:cs="宋体"/>
          <w:snapToGrid/>
          <w:color w:val="000000"/>
          <w:spacing w:val="0"/>
          <w:w w:val="100"/>
          <w:kern w:val="2"/>
          <w:position w:val="0"/>
          <w:sz w:val="24"/>
          <w:szCs w:val="24"/>
        </w:rPr>
        <w:t>4、资金来源：</w:t>
      </w:r>
      <w:r>
        <w:rPr>
          <w:rFonts w:hint="eastAsia" w:cs="宋体"/>
          <w:snapToGrid/>
          <w:color w:val="000000"/>
          <w:spacing w:val="0"/>
          <w:w w:val="100"/>
          <w:kern w:val="2"/>
          <w:position w:val="0"/>
          <w:sz w:val="24"/>
          <w:szCs w:val="24"/>
          <w:lang w:eastAsia="zh-CN"/>
        </w:rPr>
        <w:t>养护经费</w:t>
      </w:r>
    </w:p>
    <w:p w14:paraId="5A723C59">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eastAsia="zh-CN"/>
        </w:rPr>
        <w:t>5、</w:t>
      </w:r>
      <w:r>
        <w:rPr>
          <w:rFonts w:hint="eastAsia" w:ascii="宋体" w:hAnsi="宋体" w:eastAsia="宋体" w:cs="宋体"/>
          <w:snapToGrid/>
          <w:color w:val="000000"/>
          <w:spacing w:val="0"/>
          <w:kern w:val="2"/>
          <w:position w:val="0"/>
          <w:sz w:val="24"/>
          <w:szCs w:val="24"/>
        </w:rPr>
        <w:t>质量标准:符合国家、省、市的各项规定及强制性标准；</w:t>
      </w:r>
    </w:p>
    <w:p w14:paraId="54B2FA78">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eastAsia="zh-CN"/>
        </w:rPr>
        <w:t>6、</w:t>
      </w:r>
      <w:r>
        <w:rPr>
          <w:rFonts w:hint="eastAsia" w:ascii="宋体" w:hAnsi="宋体" w:eastAsia="宋体" w:cs="宋体"/>
          <w:snapToGrid/>
          <w:color w:val="000000"/>
          <w:spacing w:val="0"/>
          <w:kern w:val="2"/>
          <w:position w:val="0"/>
          <w:sz w:val="24"/>
          <w:szCs w:val="24"/>
        </w:rPr>
        <w:t>工程造价计价依据：施工合同、施工图纸、竣工图纸、招投标资料、现行的清单规范、各专业现行的计价定额、费用定额及江苏省、盐城市</w:t>
      </w:r>
      <w:r>
        <w:rPr>
          <w:rFonts w:hint="eastAsia" w:ascii="宋体" w:hAnsi="宋体" w:eastAsia="宋体" w:cs="宋体"/>
          <w:snapToGrid/>
          <w:color w:val="000000"/>
          <w:spacing w:val="0"/>
          <w:kern w:val="2"/>
          <w:position w:val="0"/>
          <w:sz w:val="24"/>
          <w:szCs w:val="24"/>
          <w:lang w:eastAsia="zh-CN"/>
        </w:rPr>
        <w:t>、</w:t>
      </w:r>
      <w:r>
        <w:rPr>
          <w:rFonts w:hint="eastAsia" w:ascii="宋体" w:hAnsi="宋体" w:eastAsia="宋体" w:cs="宋体"/>
          <w:snapToGrid/>
          <w:color w:val="000000"/>
          <w:spacing w:val="0"/>
          <w:kern w:val="2"/>
          <w:position w:val="0"/>
          <w:sz w:val="24"/>
          <w:szCs w:val="24"/>
          <w:lang w:val="en-US" w:eastAsia="zh-CN"/>
        </w:rPr>
        <w:t>东台市</w:t>
      </w:r>
      <w:r>
        <w:rPr>
          <w:rFonts w:hint="eastAsia" w:ascii="宋体" w:hAnsi="宋体" w:eastAsia="宋体" w:cs="宋体"/>
          <w:snapToGrid/>
          <w:color w:val="000000"/>
          <w:spacing w:val="0"/>
          <w:kern w:val="2"/>
          <w:position w:val="0"/>
          <w:sz w:val="24"/>
          <w:szCs w:val="24"/>
        </w:rPr>
        <w:t>现行有关造价文件等。</w:t>
      </w:r>
    </w:p>
    <w:p w14:paraId="3CEBC2F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7</w:t>
      </w:r>
      <w:r>
        <w:rPr>
          <w:rFonts w:hint="eastAsia" w:ascii="宋体" w:hAnsi="宋体" w:eastAsia="宋体" w:cs="宋体"/>
          <w:snapToGrid/>
          <w:color w:val="000000"/>
          <w:spacing w:val="0"/>
          <w:w w:val="100"/>
          <w:kern w:val="2"/>
          <w:position w:val="0"/>
          <w:sz w:val="24"/>
          <w:szCs w:val="24"/>
        </w:rPr>
        <w:t>、资格审查方式：</w:t>
      </w:r>
      <w:r>
        <w:rPr>
          <w:rFonts w:hint="eastAsia" w:ascii="宋体" w:hAnsi="宋体" w:eastAsia="宋体" w:cs="宋体"/>
          <w:snapToGrid/>
          <w:color w:val="000000"/>
          <w:spacing w:val="0"/>
          <w:w w:val="100"/>
          <w:kern w:val="2"/>
          <w:position w:val="0"/>
          <w:sz w:val="24"/>
          <w:szCs w:val="24"/>
          <w:u w:val="single"/>
        </w:rPr>
        <w:t>资格后审</w:t>
      </w:r>
    </w:p>
    <w:p w14:paraId="09A2CD1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8</w:t>
      </w:r>
      <w:r>
        <w:rPr>
          <w:rFonts w:hint="eastAsia" w:ascii="宋体" w:hAnsi="宋体" w:eastAsia="宋体" w:cs="宋体"/>
          <w:snapToGrid/>
          <w:color w:val="000000"/>
          <w:spacing w:val="0"/>
          <w:w w:val="100"/>
          <w:kern w:val="2"/>
          <w:position w:val="0"/>
          <w:sz w:val="24"/>
          <w:szCs w:val="24"/>
        </w:rPr>
        <w:t>、评标定标办法：</w:t>
      </w:r>
      <w:r>
        <w:rPr>
          <w:rFonts w:hint="eastAsia" w:ascii="宋体" w:hAnsi="宋体" w:eastAsia="宋体" w:cs="宋体"/>
          <w:snapToGrid/>
          <w:color w:val="000000"/>
          <w:spacing w:val="0"/>
          <w:w w:val="100"/>
          <w:kern w:val="2"/>
          <w:position w:val="0"/>
          <w:sz w:val="24"/>
          <w:szCs w:val="24"/>
          <w:u w:val="single"/>
        </w:rPr>
        <w:t>综合评分法</w:t>
      </w:r>
    </w:p>
    <w:p w14:paraId="3C41CE4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9</w:t>
      </w:r>
      <w:r>
        <w:rPr>
          <w:rFonts w:hint="eastAsia" w:ascii="宋体" w:hAnsi="宋体" w:eastAsia="宋体" w:cs="宋体"/>
          <w:snapToGrid/>
          <w:color w:val="000000"/>
          <w:spacing w:val="0"/>
          <w:w w:val="100"/>
          <w:kern w:val="2"/>
          <w:position w:val="0"/>
          <w:sz w:val="24"/>
          <w:szCs w:val="24"/>
        </w:rPr>
        <w:t>、投标有效期为：</w:t>
      </w:r>
      <w:r>
        <w:rPr>
          <w:rFonts w:hint="eastAsia" w:ascii="宋体" w:hAnsi="宋体" w:eastAsia="宋体" w:cs="宋体"/>
          <w:snapToGrid/>
          <w:color w:val="000000"/>
          <w:spacing w:val="0"/>
          <w:w w:val="100"/>
          <w:kern w:val="2"/>
          <w:position w:val="0"/>
          <w:sz w:val="24"/>
          <w:szCs w:val="24"/>
          <w:u w:val="single"/>
        </w:rPr>
        <w:t>60日历天</w:t>
      </w:r>
    </w:p>
    <w:p w14:paraId="23B39A4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lang w:eastAsia="zh-CN"/>
        </w:rPr>
      </w:pPr>
      <w:r>
        <w:rPr>
          <w:rFonts w:hint="eastAsia" w:cs="宋体"/>
          <w:snapToGrid/>
          <w:color w:val="000000"/>
          <w:spacing w:val="0"/>
          <w:w w:val="100"/>
          <w:kern w:val="2"/>
          <w:position w:val="0"/>
          <w:sz w:val="24"/>
          <w:szCs w:val="24"/>
          <w:lang w:val="en-US" w:eastAsia="zh-CN"/>
        </w:rPr>
        <w:t>10</w:t>
      </w:r>
      <w:r>
        <w:rPr>
          <w:rFonts w:hint="eastAsia" w:ascii="宋体" w:hAnsi="宋体" w:eastAsia="宋体" w:cs="宋体"/>
          <w:snapToGrid/>
          <w:color w:val="000000"/>
          <w:spacing w:val="0"/>
          <w:w w:val="100"/>
          <w:kern w:val="2"/>
          <w:position w:val="0"/>
          <w:sz w:val="24"/>
          <w:szCs w:val="24"/>
        </w:rPr>
        <w:t>、投标</w:t>
      </w:r>
      <w:r>
        <w:rPr>
          <w:rFonts w:hint="eastAsia" w:cs="宋体"/>
          <w:snapToGrid/>
          <w:color w:val="000000"/>
          <w:spacing w:val="0"/>
          <w:w w:val="100"/>
          <w:kern w:val="2"/>
          <w:position w:val="0"/>
          <w:sz w:val="24"/>
          <w:szCs w:val="24"/>
          <w:lang w:eastAsia="zh-CN"/>
        </w:rPr>
        <w:t>保证</w:t>
      </w:r>
      <w:r>
        <w:rPr>
          <w:rFonts w:hint="eastAsia" w:ascii="宋体" w:hAnsi="宋体" w:eastAsia="宋体" w:cs="宋体"/>
          <w:snapToGrid/>
          <w:color w:val="000000"/>
          <w:spacing w:val="0"/>
          <w:w w:val="100"/>
          <w:kern w:val="2"/>
          <w:position w:val="0"/>
          <w:sz w:val="24"/>
          <w:szCs w:val="24"/>
        </w:rPr>
        <w:t>金：</w:t>
      </w:r>
      <w:r>
        <w:rPr>
          <w:rFonts w:hint="eastAsia" w:ascii="宋体" w:hAnsi="宋体" w:eastAsia="宋体" w:cs="宋体"/>
          <w:snapToGrid/>
          <w:color w:val="000000"/>
          <w:spacing w:val="0"/>
          <w:w w:val="100"/>
          <w:kern w:val="2"/>
          <w:position w:val="0"/>
          <w:sz w:val="24"/>
          <w:szCs w:val="24"/>
          <w:u w:val="single" w:color="auto"/>
          <w:lang w:eastAsia="zh-CN"/>
        </w:rPr>
        <w:t>免缴</w:t>
      </w:r>
    </w:p>
    <w:p w14:paraId="5247ED4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11</w:t>
      </w:r>
      <w:r>
        <w:rPr>
          <w:rFonts w:hint="eastAsia" w:ascii="宋体" w:hAnsi="宋体" w:eastAsia="宋体" w:cs="宋体"/>
          <w:snapToGrid/>
          <w:color w:val="000000"/>
          <w:spacing w:val="0"/>
          <w:w w:val="100"/>
          <w:kern w:val="2"/>
          <w:position w:val="0"/>
          <w:sz w:val="24"/>
          <w:szCs w:val="24"/>
        </w:rPr>
        <w:t>、投标文件份数：</w:t>
      </w:r>
      <w:r>
        <w:rPr>
          <w:rFonts w:hint="eastAsia" w:cs="宋体"/>
          <w:snapToGrid/>
          <w:color w:val="000000"/>
          <w:spacing w:val="0"/>
          <w:w w:val="100"/>
          <w:kern w:val="2"/>
          <w:position w:val="0"/>
          <w:sz w:val="24"/>
          <w:szCs w:val="24"/>
          <w:lang w:val="en-US" w:eastAsia="zh-CN"/>
        </w:rPr>
        <w:t>开标后中标单位提供</w:t>
      </w:r>
      <w:r>
        <w:rPr>
          <w:rFonts w:hint="eastAsia" w:ascii="宋体" w:hAnsi="宋体" w:eastAsia="宋体" w:cs="宋体"/>
          <w:snapToGrid/>
          <w:color w:val="000000"/>
          <w:spacing w:val="0"/>
          <w:w w:val="100"/>
          <w:kern w:val="2"/>
          <w:position w:val="0"/>
          <w:sz w:val="24"/>
          <w:szCs w:val="24"/>
        </w:rPr>
        <w:t>一式</w:t>
      </w:r>
      <w:r>
        <w:rPr>
          <w:rFonts w:hint="eastAsia" w:cs="宋体"/>
          <w:snapToGrid/>
          <w:color w:val="000000"/>
          <w:spacing w:val="0"/>
          <w:w w:val="100"/>
          <w:kern w:val="2"/>
          <w:position w:val="0"/>
          <w:sz w:val="24"/>
          <w:szCs w:val="24"/>
          <w:lang w:val="en-US" w:eastAsia="zh-CN"/>
        </w:rPr>
        <w:t>四</w:t>
      </w:r>
      <w:r>
        <w:rPr>
          <w:rFonts w:hint="eastAsia" w:ascii="宋体" w:hAnsi="宋体" w:eastAsia="宋体" w:cs="宋体"/>
          <w:snapToGrid/>
          <w:color w:val="000000"/>
          <w:spacing w:val="0"/>
          <w:w w:val="100"/>
          <w:kern w:val="2"/>
          <w:position w:val="0"/>
          <w:sz w:val="24"/>
          <w:szCs w:val="24"/>
        </w:rPr>
        <w:t>份。</w:t>
      </w:r>
    </w:p>
    <w:p w14:paraId="2FFE0B2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w:t>
      </w:r>
      <w:r>
        <w:rPr>
          <w:rFonts w:hint="eastAsia" w:cs="宋体"/>
          <w:snapToGrid/>
          <w:color w:val="000000"/>
          <w:spacing w:val="0"/>
          <w:w w:val="100"/>
          <w:kern w:val="2"/>
          <w:position w:val="0"/>
          <w:sz w:val="24"/>
          <w:szCs w:val="24"/>
          <w:lang w:val="en-US" w:eastAsia="zh-CN"/>
        </w:rPr>
        <w:t>2</w:t>
      </w:r>
      <w:r>
        <w:rPr>
          <w:rFonts w:hint="eastAsia" w:ascii="宋体" w:hAnsi="宋体" w:eastAsia="宋体" w:cs="宋体"/>
          <w:snapToGrid/>
          <w:color w:val="000000"/>
          <w:spacing w:val="0"/>
          <w:w w:val="100"/>
          <w:kern w:val="2"/>
          <w:position w:val="0"/>
          <w:sz w:val="24"/>
          <w:szCs w:val="24"/>
        </w:rPr>
        <w:t>、书面提交疑问材料截止时间：</w:t>
      </w:r>
      <w:r>
        <w:rPr>
          <w:rFonts w:hint="eastAsia" w:ascii="宋体" w:hAnsi="宋体" w:eastAsia="宋体" w:cs="宋体"/>
          <w:snapToGrid/>
          <w:color w:val="000000"/>
          <w:spacing w:val="0"/>
          <w:w w:val="100"/>
          <w:kern w:val="2"/>
          <w:position w:val="0"/>
          <w:sz w:val="24"/>
          <w:szCs w:val="24"/>
          <w:highlight w:val="yellow"/>
        </w:rPr>
        <w:t>202</w:t>
      </w:r>
      <w:r>
        <w:rPr>
          <w:rFonts w:hint="eastAsia" w:cs="宋体"/>
          <w:snapToGrid/>
          <w:color w:val="000000"/>
          <w:spacing w:val="0"/>
          <w:w w:val="100"/>
          <w:kern w:val="2"/>
          <w:position w:val="0"/>
          <w:sz w:val="24"/>
          <w:szCs w:val="24"/>
          <w:highlight w:val="yellow"/>
          <w:lang w:val="en-US" w:eastAsia="zh-CN"/>
        </w:rPr>
        <w:t>4</w:t>
      </w:r>
      <w:r>
        <w:rPr>
          <w:rFonts w:hint="eastAsia" w:ascii="宋体" w:hAnsi="宋体" w:eastAsia="宋体" w:cs="宋体"/>
          <w:snapToGrid/>
          <w:color w:val="000000"/>
          <w:spacing w:val="0"/>
          <w:w w:val="100"/>
          <w:kern w:val="2"/>
          <w:position w:val="0"/>
          <w:sz w:val="24"/>
          <w:szCs w:val="24"/>
          <w:highlight w:val="yellow"/>
        </w:rPr>
        <w:t>年</w:t>
      </w:r>
      <w:r>
        <w:rPr>
          <w:rFonts w:hint="eastAsia" w:cs="宋体"/>
          <w:snapToGrid/>
          <w:color w:val="000000"/>
          <w:spacing w:val="0"/>
          <w:w w:val="100"/>
          <w:kern w:val="2"/>
          <w:position w:val="0"/>
          <w:sz w:val="24"/>
          <w:szCs w:val="24"/>
          <w:highlight w:val="yellow"/>
          <w:lang w:val="en-US" w:eastAsia="zh-CN"/>
        </w:rPr>
        <w:t>7</w:t>
      </w:r>
      <w:r>
        <w:rPr>
          <w:rFonts w:hint="eastAsia" w:ascii="宋体" w:hAnsi="宋体" w:eastAsia="宋体" w:cs="宋体"/>
          <w:snapToGrid/>
          <w:color w:val="000000"/>
          <w:spacing w:val="0"/>
          <w:w w:val="100"/>
          <w:kern w:val="2"/>
          <w:position w:val="0"/>
          <w:sz w:val="24"/>
          <w:szCs w:val="24"/>
          <w:highlight w:val="yellow"/>
        </w:rPr>
        <w:t>月</w:t>
      </w:r>
      <w:r>
        <w:rPr>
          <w:rFonts w:hint="eastAsia" w:cs="宋体"/>
          <w:snapToGrid/>
          <w:color w:val="000000"/>
          <w:spacing w:val="0"/>
          <w:w w:val="100"/>
          <w:kern w:val="2"/>
          <w:position w:val="0"/>
          <w:sz w:val="24"/>
          <w:szCs w:val="24"/>
          <w:highlight w:val="yellow"/>
          <w:lang w:val="en-US" w:eastAsia="zh-CN"/>
        </w:rPr>
        <w:t>13</w:t>
      </w:r>
      <w:r>
        <w:rPr>
          <w:rFonts w:hint="eastAsia" w:ascii="宋体" w:hAnsi="宋体" w:eastAsia="宋体" w:cs="宋体"/>
          <w:snapToGrid/>
          <w:color w:val="000000"/>
          <w:spacing w:val="0"/>
          <w:w w:val="100"/>
          <w:kern w:val="2"/>
          <w:position w:val="0"/>
          <w:sz w:val="24"/>
          <w:szCs w:val="24"/>
          <w:highlight w:val="yellow"/>
        </w:rPr>
        <w:t>日11时</w:t>
      </w:r>
    </w:p>
    <w:p w14:paraId="10EA474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w:t>
      </w:r>
      <w:r>
        <w:rPr>
          <w:rFonts w:hint="eastAsia" w:cs="宋体"/>
          <w:snapToGrid/>
          <w:color w:val="000000"/>
          <w:spacing w:val="0"/>
          <w:w w:val="100"/>
          <w:kern w:val="2"/>
          <w:position w:val="0"/>
          <w:sz w:val="24"/>
          <w:szCs w:val="24"/>
          <w:lang w:val="en-US" w:eastAsia="zh-CN"/>
        </w:rPr>
        <w:t>3</w:t>
      </w:r>
      <w:r>
        <w:rPr>
          <w:rFonts w:hint="eastAsia" w:ascii="宋体" w:hAnsi="宋体" w:eastAsia="宋体" w:cs="宋体"/>
          <w:snapToGrid/>
          <w:color w:val="000000"/>
          <w:spacing w:val="0"/>
          <w:w w:val="100"/>
          <w:kern w:val="2"/>
          <w:position w:val="0"/>
          <w:sz w:val="24"/>
          <w:szCs w:val="24"/>
        </w:rPr>
        <w:t>、获取答疑文件时间：</w:t>
      </w:r>
      <w:r>
        <w:rPr>
          <w:rFonts w:hint="eastAsia" w:ascii="宋体" w:hAnsi="宋体" w:eastAsia="宋体" w:cs="宋体"/>
          <w:snapToGrid/>
          <w:color w:val="000000"/>
          <w:spacing w:val="0"/>
          <w:w w:val="100"/>
          <w:kern w:val="2"/>
          <w:position w:val="0"/>
          <w:sz w:val="24"/>
          <w:szCs w:val="24"/>
          <w:highlight w:val="yellow"/>
        </w:rPr>
        <w:t>202</w:t>
      </w:r>
      <w:r>
        <w:rPr>
          <w:rFonts w:hint="eastAsia" w:cs="宋体"/>
          <w:snapToGrid/>
          <w:color w:val="000000"/>
          <w:spacing w:val="0"/>
          <w:w w:val="100"/>
          <w:kern w:val="2"/>
          <w:position w:val="0"/>
          <w:sz w:val="24"/>
          <w:szCs w:val="24"/>
          <w:highlight w:val="yellow"/>
          <w:lang w:val="en-US" w:eastAsia="zh-CN"/>
        </w:rPr>
        <w:t>4</w:t>
      </w:r>
      <w:r>
        <w:rPr>
          <w:rFonts w:hint="eastAsia" w:ascii="宋体" w:hAnsi="宋体" w:eastAsia="宋体" w:cs="宋体"/>
          <w:snapToGrid/>
          <w:color w:val="000000"/>
          <w:spacing w:val="0"/>
          <w:w w:val="100"/>
          <w:kern w:val="2"/>
          <w:position w:val="0"/>
          <w:sz w:val="24"/>
          <w:szCs w:val="24"/>
          <w:highlight w:val="yellow"/>
        </w:rPr>
        <w:t>年</w:t>
      </w:r>
      <w:r>
        <w:rPr>
          <w:rFonts w:hint="eastAsia" w:cs="宋体"/>
          <w:snapToGrid/>
          <w:color w:val="000000"/>
          <w:spacing w:val="0"/>
          <w:w w:val="100"/>
          <w:kern w:val="2"/>
          <w:position w:val="0"/>
          <w:sz w:val="24"/>
          <w:szCs w:val="24"/>
          <w:highlight w:val="yellow"/>
          <w:lang w:val="en-US" w:eastAsia="zh-CN"/>
        </w:rPr>
        <w:t>7</w:t>
      </w:r>
      <w:r>
        <w:rPr>
          <w:rFonts w:hint="eastAsia" w:ascii="宋体" w:hAnsi="宋体" w:eastAsia="宋体" w:cs="宋体"/>
          <w:snapToGrid/>
          <w:color w:val="000000"/>
          <w:spacing w:val="0"/>
          <w:w w:val="100"/>
          <w:kern w:val="2"/>
          <w:position w:val="0"/>
          <w:sz w:val="24"/>
          <w:szCs w:val="24"/>
          <w:highlight w:val="yellow"/>
        </w:rPr>
        <w:t>月</w:t>
      </w:r>
      <w:r>
        <w:rPr>
          <w:rFonts w:hint="eastAsia" w:cs="宋体"/>
          <w:snapToGrid/>
          <w:color w:val="000000"/>
          <w:spacing w:val="0"/>
          <w:w w:val="100"/>
          <w:kern w:val="2"/>
          <w:position w:val="0"/>
          <w:sz w:val="24"/>
          <w:szCs w:val="24"/>
          <w:highlight w:val="yellow"/>
          <w:lang w:val="en-US" w:eastAsia="zh-CN"/>
        </w:rPr>
        <w:t>13</w:t>
      </w:r>
      <w:r>
        <w:rPr>
          <w:rFonts w:hint="eastAsia" w:ascii="宋体" w:hAnsi="宋体" w:eastAsia="宋体" w:cs="宋体"/>
          <w:snapToGrid/>
          <w:color w:val="000000"/>
          <w:spacing w:val="0"/>
          <w:w w:val="100"/>
          <w:kern w:val="2"/>
          <w:position w:val="0"/>
          <w:sz w:val="24"/>
          <w:szCs w:val="24"/>
          <w:highlight w:val="yellow"/>
        </w:rPr>
        <w:t>日</w:t>
      </w:r>
      <w:r>
        <w:rPr>
          <w:rFonts w:hint="eastAsia" w:cs="宋体"/>
          <w:snapToGrid/>
          <w:color w:val="000000"/>
          <w:spacing w:val="0"/>
          <w:w w:val="100"/>
          <w:kern w:val="2"/>
          <w:position w:val="0"/>
          <w:sz w:val="24"/>
          <w:szCs w:val="24"/>
          <w:highlight w:val="yellow"/>
          <w:lang w:val="en-US" w:eastAsia="zh-CN"/>
        </w:rPr>
        <w:t>18</w:t>
      </w:r>
      <w:r>
        <w:rPr>
          <w:rFonts w:hint="eastAsia" w:ascii="宋体" w:hAnsi="宋体" w:eastAsia="宋体" w:cs="宋体"/>
          <w:snapToGrid/>
          <w:color w:val="000000"/>
          <w:spacing w:val="0"/>
          <w:w w:val="100"/>
          <w:kern w:val="2"/>
          <w:position w:val="0"/>
          <w:sz w:val="24"/>
          <w:szCs w:val="24"/>
          <w:highlight w:val="yellow"/>
        </w:rPr>
        <w:t>时后</w:t>
      </w:r>
    </w:p>
    <w:p w14:paraId="16D36B2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获取方式：自行获取。</w:t>
      </w:r>
    </w:p>
    <w:p w14:paraId="0E52F698">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宋体" w:hAnsi="宋体" w:eastAsia="宋体" w:cs="宋体"/>
          <w:snapToGrid/>
          <w:color w:val="000000"/>
          <w:spacing w:val="0"/>
          <w:w w:val="100"/>
          <w:kern w:val="2"/>
          <w:position w:val="0"/>
          <w:sz w:val="24"/>
          <w:szCs w:val="24"/>
          <w:lang w:val="en-US"/>
        </w:rPr>
      </w:pPr>
      <w:r>
        <w:rPr>
          <w:rFonts w:hint="eastAsia" w:ascii="宋体" w:hAnsi="宋体" w:eastAsia="宋体" w:cs="宋体"/>
          <w:snapToGrid/>
          <w:color w:val="000000"/>
          <w:spacing w:val="0"/>
          <w:w w:val="100"/>
          <w:kern w:val="2"/>
          <w:position w:val="0"/>
          <w:sz w:val="24"/>
          <w:szCs w:val="24"/>
        </w:rPr>
        <w:t>1</w:t>
      </w:r>
      <w:r>
        <w:rPr>
          <w:rFonts w:hint="eastAsia" w:cs="宋体"/>
          <w:snapToGrid/>
          <w:color w:val="000000"/>
          <w:spacing w:val="0"/>
          <w:w w:val="100"/>
          <w:kern w:val="2"/>
          <w:position w:val="0"/>
          <w:sz w:val="24"/>
          <w:szCs w:val="24"/>
          <w:lang w:val="en-US" w:eastAsia="zh-CN"/>
        </w:rPr>
        <w:t>4</w:t>
      </w:r>
      <w:r>
        <w:rPr>
          <w:rFonts w:hint="eastAsia" w:ascii="宋体" w:hAnsi="宋体" w:eastAsia="宋体" w:cs="宋体"/>
          <w:snapToGrid/>
          <w:color w:val="000000"/>
          <w:spacing w:val="0"/>
          <w:w w:val="100"/>
          <w:kern w:val="2"/>
          <w:position w:val="0"/>
          <w:sz w:val="24"/>
          <w:szCs w:val="24"/>
        </w:rPr>
        <w:t>、投标文件提交截止时间：</w:t>
      </w:r>
      <w:r>
        <w:rPr>
          <w:rFonts w:hint="eastAsia" w:ascii="宋体" w:hAnsi="宋体" w:eastAsia="宋体" w:cs="宋体"/>
          <w:snapToGrid/>
          <w:color w:val="000000"/>
          <w:spacing w:val="0"/>
          <w:w w:val="100"/>
          <w:kern w:val="2"/>
          <w:position w:val="0"/>
          <w:sz w:val="24"/>
          <w:szCs w:val="24"/>
          <w:highlight w:val="yellow"/>
          <w:lang w:val="en-US" w:eastAsia="zh-CN"/>
        </w:rPr>
        <w:t>202</w:t>
      </w:r>
      <w:r>
        <w:rPr>
          <w:rFonts w:hint="eastAsia" w:cs="宋体"/>
          <w:snapToGrid/>
          <w:color w:val="000000"/>
          <w:spacing w:val="0"/>
          <w:w w:val="100"/>
          <w:kern w:val="2"/>
          <w:position w:val="0"/>
          <w:sz w:val="24"/>
          <w:szCs w:val="24"/>
          <w:highlight w:val="yellow"/>
          <w:lang w:val="en-US" w:eastAsia="zh-CN"/>
        </w:rPr>
        <w:t>4</w:t>
      </w:r>
      <w:r>
        <w:rPr>
          <w:rFonts w:hint="eastAsia" w:ascii="宋体" w:hAnsi="宋体" w:eastAsia="宋体" w:cs="宋体"/>
          <w:snapToGrid/>
          <w:color w:val="000000"/>
          <w:spacing w:val="0"/>
          <w:w w:val="100"/>
          <w:kern w:val="2"/>
          <w:position w:val="0"/>
          <w:sz w:val="24"/>
          <w:szCs w:val="24"/>
          <w:highlight w:val="yellow"/>
          <w:lang w:val="en-US" w:eastAsia="zh-CN"/>
        </w:rPr>
        <w:t>年</w:t>
      </w:r>
      <w:r>
        <w:rPr>
          <w:rFonts w:hint="eastAsia" w:cs="宋体"/>
          <w:snapToGrid/>
          <w:color w:val="000000"/>
          <w:spacing w:val="0"/>
          <w:w w:val="100"/>
          <w:kern w:val="2"/>
          <w:position w:val="0"/>
          <w:sz w:val="24"/>
          <w:szCs w:val="24"/>
          <w:highlight w:val="yellow"/>
          <w:lang w:val="en-US" w:eastAsia="zh-CN"/>
        </w:rPr>
        <w:t>7</w:t>
      </w:r>
      <w:r>
        <w:rPr>
          <w:rFonts w:hint="eastAsia" w:ascii="宋体" w:hAnsi="宋体" w:eastAsia="宋体" w:cs="宋体"/>
          <w:snapToGrid/>
          <w:color w:val="000000"/>
          <w:spacing w:val="0"/>
          <w:w w:val="100"/>
          <w:kern w:val="2"/>
          <w:position w:val="0"/>
          <w:sz w:val="24"/>
          <w:szCs w:val="24"/>
          <w:highlight w:val="yellow"/>
          <w:lang w:val="en-US" w:eastAsia="zh-CN"/>
        </w:rPr>
        <w:t>月</w:t>
      </w:r>
      <w:r>
        <w:rPr>
          <w:rFonts w:hint="eastAsia" w:cs="宋体"/>
          <w:snapToGrid/>
          <w:color w:val="000000"/>
          <w:spacing w:val="0"/>
          <w:w w:val="100"/>
          <w:kern w:val="2"/>
          <w:position w:val="0"/>
          <w:sz w:val="24"/>
          <w:szCs w:val="24"/>
          <w:highlight w:val="yellow"/>
          <w:lang w:val="en-US" w:eastAsia="zh-CN"/>
        </w:rPr>
        <w:t>17</w:t>
      </w:r>
      <w:r>
        <w:rPr>
          <w:rFonts w:hint="eastAsia" w:ascii="宋体" w:hAnsi="宋体" w:eastAsia="宋体" w:cs="宋体"/>
          <w:snapToGrid/>
          <w:color w:val="000000"/>
          <w:spacing w:val="0"/>
          <w:w w:val="100"/>
          <w:kern w:val="2"/>
          <w:position w:val="0"/>
          <w:sz w:val="24"/>
          <w:szCs w:val="24"/>
          <w:highlight w:val="yellow"/>
          <w:lang w:val="en-US" w:eastAsia="zh-CN"/>
        </w:rPr>
        <w:t>日</w:t>
      </w:r>
      <w:r>
        <w:rPr>
          <w:rFonts w:hint="eastAsia" w:cs="宋体"/>
          <w:snapToGrid/>
          <w:color w:val="000000"/>
          <w:spacing w:val="0"/>
          <w:w w:val="100"/>
          <w:kern w:val="2"/>
          <w:position w:val="0"/>
          <w:sz w:val="24"/>
          <w:szCs w:val="24"/>
          <w:highlight w:val="yellow"/>
          <w:lang w:val="en-US" w:eastAsia="zh-CN"/>
        </w:rPr>
        <w:t>15</w:t>
      </w:r>
      <w:r>
        <w:rPr>
          <w:rFonts w:hint="eastAsia" w:ascii="宋体" w:hAnsi="宋体" w:eastAsia="宋体" w:cs="宋体"/>
          <w:snapToGrid/>
          <w:color w:val="000000"/>
          <w:spacing w:val="0"/>
          <w:w w:val="100"/>
          <w:kern w:val="2"/>
          <w:position w:val="0"/>
          <w:sz w:val="24"/>
          <w:szCs w:val="24"/>
          <w:highlight w:val="yellow"/>
          <w:lang w:val="en-US" w:eastAsia="zh-CN"/>
        </w:rPr>
        <w:t>时00分</w:t>
      </w:r>
    </w:p>
    <w:p w14:paraId="13D0218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eastAsia="zh-CN"/>
        </w:rPr>
      </w:pPr>
      <w:r>
        <w:rPr>
          <w:rFonts w:hint="eastAsia" w:ascii="宋体" w:hAnsi="宋体" w:cs="宋体"/>
          <w:sz w:val="24"/>
          <w:szCs w:val="24"/>
        </w:rPr>
        <w:t>地    点：</w:t>
      </w:r>
      <w:r>
        <w:rPr>
          <w:rFonts w:hint="eastAsia" w:ascii="宋体" w:hAnsi="宋体"/>
          <w:color w:val="auto"/>
          <w:sz w:val="24"/>
          <w:highlight w:val="none"/>
        </w:rPr>
        <w:t>本项目采取不见面开标的形式进行开标，</w:t>
      </w:r>
      <w:r>
        <w:rPr>
          <w:rFonts w:hint="eastAsia" w:ascii="宋体" w:hAnsi="宋体"/>
          <w:color w:val="0000FF"/>
          <w:sz w:val="24"/>
          <w:highlight w:val="none"/>
        </w:rPr>
        <w:t>各投标人按招标文件</w:t>
      </w:r>
      <w:r>
        <w:rPr>
          <w:rFonts w:hint="eastAsia" w:ascii="宋体" w:hAnsi="宋体"/>
          <w:color w:val="0000FF"/>
          <w:sz w:val="24"/>
          <w:highlight w:val="none"/>
          <w:lang w:val="en-US" w:eastAsia="zh-CN"/>
        </w:rPr>
        <w:t>的要求编制、生成投标文件</w:t>
      </w:r>
      <w:r>
        <w:rPr>
          <w:rFonts w:hint="eastAsia" w:ascii="宋体" w:hAnsi="宋体"/>
          <w:color w:val="0000FF"/>
          <w:sz w:val="24"/>
          <w:highlight w:val="none"/>
        </w:rPr>
        <w:t>，并在投标文件递交截止时间前</w:t>
      </w:r>
      <w:r>
        <w:rPr>
          <w:rFonts w:hint="eastAsia" w:ascii="宋体" w:hAnsi="宋体"/>
          <w:color w:val="0000FF"/>
          <w:sz w:val="24"/>
          <w:highlight w:val="none"/>
          <w:lang w:val="en-US" w:eastAsia="zh-CN"/>
        </w:rPr>
        <w:t>按招标文件要求上传到“在线开标公证系统”，网址：</w:t>
      </w:r>
      <w:r>
        <w:rPr>
          <w:rFonts w:hint="eastAsia" w:ascii="宋体" w:hAnsi="宋体"/>
          <w:color w:val="0000FF"/>
          <w:sz w:val="24"/>
          <w:highlight w:val="none"/>
          <w:u w:val="thick"/>
          <w:lang w:val="en-US" w:eastAsia="zh-CN"/>
        </w:rPr>
        <w:t>https://dongtainotary.njguochu.com:8003/login</w:t>
      </w:r>
    </w:p>
    <w:p w14:paraId="24ECD33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w:t>
      </w:r>
      <w:r>
        <w:rPr>
          <w:rFonts w:hint="eastAsia" w:cs="宋体"/>
          <w:snapToGrid/>
          <w:color w:val="000000"/>
          <w:spacing w:val="0"/>
          <w:w w:val="100"/>
          <w:kern w:val="2"/>
          <w:position w:val="0"/>
          <w:sz w:val="24"/>
          <w:szCs w:val="24"/>
          <w:lang w:val="en-US" w:eastAsia="zh-CN"/>
        </w:rPr>
        <w:t>5</w:t>
      </w:r>
      <w:r>
        <w:rPr>
          <w:rFonts w:hint="eastAsia" w:ascii="宋体" w:hAnsi="宋体" w:eastAsia="宋体" w:cs="宋体"/>
          <w:snapToGrid/>
          <w:color w:val="000000"/>
          <w:spacing w:val="0"/>
          <w:w w:val="100"/>
          <w:kern w:val="2"/>
          <w:position w:val="0"/>
          <w:sz w:val="24"/>
          <w:szCs w:val="24"/>
        </w:rPr>
        <w:t>、开标时间：</w:t>
      </w:r>
      <w:r>
        <w:rPr>
          <w:rFonts w:hint="eastAsia" w:ascii="宋体" w:hAnsi="宋体" w:eastAsia="宋体" w:cs="宋体"/>
          <w:snapToGrid/>
          <w:color w:val="000000"/>
          <w:spacing w:val="0"/>
          <w:w w:val="100"/>
          <w:kern w:val="2"/>
          <w:position w:val="0"/>
          <w:sz w:val="24"/>
          <w:szCs w:val="24"/>
          <w:highlight w:val="yellow"/>
          <w:lang w:val="en-US" w:eastAsia="zh-CN"/>
        </w:rPr>
        <w:t>202</w:t>
      </w:r>
      <w:r>
        <w:rPr>
          <w:rFonts w:hint="eastAsia" w:cs="宋体"/>
          <w:snapToGrid/>
          <w:color w:val="000000"/>
          <w:spacing w:val="0"/>
          <w:w w:val="100"/>
          <w:kern w:val="2"/>
          <w:position w:val="0"/>
          <w:sz w:val="24"/>
          <w:szCs w:val="24"/>
          <w:highlight w:val="yellow"/>
          <w:lang w:val="en-US" w:eastAsia="zh-CN"/>
        </w:rPr>
        <w:t>4</w:t>
      </w:r>
      <w:r>
        <w:rPr>
          <w:rFonts w:hint="eastAsia" w:ascii="宋体" w:hAnsi="宋体" w:eastAsia="宋体" w:cs="宋体"/>
          <w:snapToGrid/>
          <w:color w:val="000000"/>
          <w:spacing w:val="0"/>
          <w:w w:val="100"/>
          <w:kern w:val="2"/>
          <w:position w:val="0"/>
          <w:sz w:val="24"/>
          <w:szCs w:val="24"/>
          <w:highlight w:val="yellow"/>
          <w:lang w:val="en-US" w:eastAsia="zh-CN"/>
        </w:rPr>
        <w:t>年</w:t>
      </w:r>
      <w:r>
        <w:rPr>
          <w:rFonts w:hint="eastAsia" w:cs="宋体"/>
          <w:snapToGrid/>
          <w:color w:val="000000"/>
          <w:spacing w:val="0"/>
          <w:w w:val="100"/>
          <w:kern w:val="2"/>
          <w:position w:val="0"/>
          <w:sz w:val="24"/>
          <w:szCs w:val="24"/>
          <w:highlight w:val="yellow"/>
          <w:lang w:val="en-US" w:eastAsia="zh-CN"/>
        </w:rPr>
        <w:t>7</w:t>
      </w:r>
      <w:r>
        <w:rPr>
          <w:rFonts w:hint="eastAsia" w:ascii="宋体" w:hAnsi="宋体" w:eastAsia="宋体" w:cs="宋体"/>
          <w:snapToGrid/>
          <w:color w:val="000000"/>
          <w:spacing w:val="0"/>
          <w:w w:val="100"/>
          <w:kern w:val="2"/>
          <w:position w:val="0"/>
          <w:sz w:val="24"/>
          <w:szCs w:val="24"/>
          <w:highlight w:val="yellow"/>
          <w:lang w:val="en-US" w:eastAsia="zh-CN"/>
        </w:rPr>
        <w:t>月</w:t>
      </w:r>
      <w:r>
        <w:rPr>
          <w:rFonts w:hint="eastAsia" w:cs="宋体"/>
          <w:snapToGrid/>
          <w:color w:val="000000"/>
          <w:spacing w:val="0"/>
          <w:w w:val="100"/>
          <w:kern w:val="2"/>
          <w:position w:val="0"/>
          <w:sz w:val="24"/>
          <w:szCs w:val="24"/>
          <w:highlight w:val="yellow"/>
          <w:lang w:val="en-US" w:eastAsia="zh-CN"/>
        </w:rPr>
        <w:t>17</w:t>
      </w:r>
      <w:r>
        <w:rPr>
          <w:rFonts w:hint="eastAsia" w:ascii="宋体" w:hAnsi="宋体" w:eastAsia="宋体" w:cs="宋体"/>
          <w:snapToGrid/>
          <w:color w:val="000000"/>
          <w:spacing w:val="0"/>
          <w:w w:val="100"/>
          <w:kern w:val="2"/>
          <w:position w:val="0"/>
          <w:sz w:val="24"/>
          <w:szCs w:val="24"/>
          <w:highlight w:val="yellow"/>
          <w:lang w:val="en-US" w:eastAsia="zh-CN"/>
        </w:rPr>
        <w:t>日</w:t>
      </w:r>
      <w:r>
        <w:rPr>
          <w:rFonts w:hint="eastAsia" w:cs="宋体"/>
          <w:snapToGrid/>
          <w:color w:val="000000"/>
          <w:spacing w:val="0"/>
          <w:w w:val="100"/>
          <w:kern w:val="2"/>
          <w:position w:val="0"/>
          <w:sz w:val="24"/>
          <w:szCs w:val="24"/>
          <w:highlight w:val="yellow"/>
          <w:lang w:val="en-US" w:eastAsia="zh-CN"/>
        </w:rPr>
        <w:t>15</w:t>
      </w:r>
      <w:r>
        <w:rPr>
          <w:rFonts w:hint="eastAsia" w:ascii="宋体" w:hAnsi="宋体" w:eastAsia="宋体" w:cs="宋体"/>
          <w:snapToGrid/>
          <w:color w:val="000000"/>
          <w:spacing w:val="0"/>
          <w:w w:val="100"/>
          <w:kern w:val="2"/>
          <w:position w:val="0"/>
          <w:sz w:val="24"/>
          <w:szCs w:val="24"/>
          <w:highlight w:val="yellow"/>
          <w:lang w:val="en-US" w:eastAsia="zh-CN"/>
        </w:rPr>
        <w:t>时</w:t>
      </w:r>
      <w:r>
        <w:rPr>
          <w:rFonts w:hint="eastAsia" w:cs="宋体"/>
          <w:snapToGrid/>
          <w:color w:val="000000"/>
          <w:spacing w:val="0"/>
          <w:w w:val="100"/>
          <w:kern w:val="2"/>
          <w:position w:val="0"/>
          <w:sz w:val="24"/>
          <w:szCs w:val="24"/>
          <w:highlight w:val="yellow"/>
          <w:lang w:val="en-US" w:eastAsia="zh-CN"/>
        </w:rPr>
        <w:t>00</w:t>
      </w:r>
      <w:r>
        <w:rPr>
          <w:rFonts w:hint="eastAsia" w:ascii="宋体" w:hAnsi="宋体" w:eastAsia="宋体" w:cs="宋体"/>
          <w:snapToGrid/>
          <w:color w:val="000000"/>
          <w:spacing w:val="0"/>
          <w:w w:val="100"/>
          <w:kern w:val="2"/>
          <w:position w:val="0"/>
          <w:sz w:val="24"/>
          <w:szCs w:val="24"/>
          <w:lang w:val="en-US" w:eastAsia="zh-CN"/>
        </w:rPr>
        <w:t>分</w:t>
      </w:r>
    </w:p>
    <w:p w14:paraId="716A1AC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eastAsia="zh-CN"/>
        </w:rPr>
      </w:pPr>
      <w:r>
        <w:rPr>
          <w:rFonts w:hint="eastAsia" w:ascii="新宋体" w:hAnsi="新宋体" w:eastAsia="新宋体"/>
          <w:color w:val="0000FF"/>
          <w:sz w:val="24"/>
          <w:lang w:val="en-US" w:eastAsia="zh-CN"/>
        </w:rPr>
        <w:t>开标地点：同投标地点，“在线开标公证系统”，网址：</w:t>
      </w:r>
      <w:r>
        <w:rPr>
          <w:rFonts w:hint="eastAsia" w:ascii="宋体" w:hAnsi="宋体"/>
          <w:color w:val="0000FF"/>
          <w:sz w:val="24"/>
          <w:highlight w:val="none"/>
          <w:u w:val="thick"/>
          <w:lang w:val="en-US" w:eastAsia="zh-CN"/>
        </w:rPr>
        <w:t>https://dongtainotary.njguochu.com:8003/login</w:t>
      </w:r>
    </w:p>
    <w:p w14:paraId="19C7799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（二）招标方式</w:t>
      </w:r>
    </w:p>
    <w:p w14:paraId="23C83B3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按照《中华人民共和国招标投标法》及有关法规、规章规定，本项目采用公开招标方式，择优确定造价咨询服务机构。</w:t>
      </w:r>
    </w:p>
    <w:p w14:paraId="6464A45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（三）投标单位资格要求</w:t>
      </w:r>
    </w:p>
    <w:p w14:paraId="3C3424C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1、投标人</w:t>
      </w:r>
      <w:r>
        <w:rPr>
          <w:rFonts w:hint="eastAsia" w:ascii="宋体" w:hAnsi="宋体" w:eastAsia="宋体" w:cs="宋体"/>
          <w:snapToGrid/>
          <w:color w:val="000000"/>
          <w:spacing w:val="0"/>
          <w:w w:val="100"/>
          <w:kern w:val="2"/>
          <w:position w:val="0"/>
          <w:sz w:val="24"/>
          <w:szCs w:val="24"/>
          <w:lang w:eastAsia="zh-CN"/>
        </w:rPr>
        <w:t>应为中国大陆境内合法注册的独立企业法人或事业法人，具有企业法人营业执照或事业单位法人证书</w:t>
      </w:r>
      <w:r>
        <w:rPr>
          <w:rFonts w:hint="eastAsia" w:cs="宋体"/>
          <w:snapToGrid/>
          <w:color w:val="000000"/>
          <w:spacing w:val="0"/>
          <w:w w:val="100"/>
          <w:kern w:val="2"/>
          <w:position w:val="0"/>
          <w:sz w:val="24"/>
          <w:szCs w:val="24"/>
          <w:lang w:eastAsia="zh-CN"/>
        </w:rPr>
        <w:t>，</w:t>
      </w:r>
      <w:r>
        <w:rPr>
          <w:rFonts w:hint="eastAsia" w:cs="宋体"/>
          <w:snapToGrid/>
          <w:color w:val="000000"/>
          <w:spacing w:val="0"/>
          <w:w w:val="100"/>
          <w:kern w:val="2"/>
          <w:position w:val="0"/>
          <w:sz w:val="24"/>
          <w:szCs w:val="24"/>
          <w:lang w:val="en-US" w:eastAsia="zh-CN"/>
        </w:rPr>
        <w:t>并</w:t>
      </w:r>
      <w:r>
        <w:rPr>
          <w:rFonts w:hint="eastAsia" w:ascii="宋体" w:hAnsi="宋体" w:eastAsia="宋体" w:cs="宋体"/>
          <w:snapToGrid/>
          <w:color w:val="000000"/>
          <w:spacing w:val="0"/>
          <w:w w:val="100"/>
          <w:kern w:val="2"/>
          <w:position w:val="0"/>
          <w:sz w:val="24"/>
          <w:szCs w:val="24"/>
          <w:lang w:eastAsia="zh-CN"/>
        </w:rPr>
        <w:t>具有完成本项目工程造价咨询服务的能力。</w:t>
      </w:r>
    </w:p>
    <w:p w14:paraId="0BD57A2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2、项目负责人具有国家注册造价工程师执业资格（一级注册造价师）。</w:t>
      </w:r>
    </w:p>
    <w:p w14:paraId="020F025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highlight w:val="none"/>
          <w:lang w:val="en-US" w:eastAsia="zh-CN"/>
        </w:rPr>
      </w:pPr>
      <w:r>
        <w:rPr>
          <w:rFonts w:hint="eastAsia" w:cs="宋体"/>
          <w:snapToGrid/>
          <w:color w:val="000000"/>
          <w:spacing w:val="0"/>
          <w:w w:val="100"/>
          <w:kern w:val="2"/>
          <w:position w:val="0"/>
          <w:sz w:val="24"/>
          <w:szCs w:val="24"/>
          <w:highlight w:val="none"/>
          <w:lang w:val="en-US" w:eastAsia="zh-CN"/>
        </w:rPr>
        <w:t>3、</w:t>
      </w:r>
      <w:r>
        <w:rPr>
          <w:rFonts w:hint="eastAsia" w:ascii="宋体" w:hAnsi="宋体" w:eastAsia="宋体" w:cs="宋体"/>
          <w:snapToGrid/>
          <w:color w:val="000000"/>
          <w:spacing w:val="0"/>
          <w:w w:val="100"/>
          <w:kern w:val="2"/>
          <w:position w:val="0"/>
          <w:sz w:val="24"/>
          <w:szCs w:val="24"/>
          <w:highlight w:val="none"/>
          <w:lang w:val="en-US" w:eastAsia="zh-CN"/>
        </w:rPr>
        <w:t>投标人202</w:t>
      </w:r>
      <w:r>
        <w:rPr>
          <w:rFonts w:hint="eastAsia" w:cs="宋体"/>
          <w:snapToGrid/>
          <w:color w:val="000000"/>
          <w:spacing w:val="0"/>
          <w:w w:val="100"/>
          <w:kern w:val="2"/>
          <w:position w:val="0"/>
          <w:sz w:val="24"/>
          <w:szCs w:val="24"/>
          <w:highlight w:val="none"/>
          <w:lang w:val="en-US" w:eastAsia="zh-CN"/>
        </w:rPr>
        <w:t>1</w:t>
      </w:r>
      <w:r>
        <w:rPr>
          <w:rFonts w:hint="eastAsia" w:ascii="宋体" w:hAnsi="宋体" w:eastAsia="宋体" w:cs="宋体"/>
          <w:snapToGrid/>
          <w:color w:val="000000"/>
          <w:spacing w:val="0"/>
          <w:w w:val="100"/>
          <w:kern w:val="2"/>
          <w:position w:val="0"/>
          <w:sz w:val="24"/>
          <w:szCs w:val="24"/>
          <w:highlight w:val="none"/>
          <w:lang w:val="en-US" w:eastAsia="zh-CN"/>
        </w:rPr>
        <w:t>年1月1日（以合同签订时间为准）以来承担</w:t>
      </w:r>
      <w:r>
        <w:rPr>
          <w:rFonts w:hint="eastAsia" w:cs="宋体"/>
          <w:snapToGrid/>
          <w:color w:val="000000"/>
          <w:spacing w:val="0"/>
          <w:w w:val="100"/>
          <w:kern w:val="2"/>
          <w:position w:val="0"/>
          <w:sz w:val="24"/>
          <w:szCs w:val="24"/>
          <w:highlight w:val="none"/>
          <w:lang w:val="en-US" w:eastAsia="zh-CN"/>
        </w:rPr>
        <w:t>过</w:t>
      </w:r>
      <w:r>
        <w:rPr>
          <w:rFonts w:hint="eastAsia" w:ascii="宋体" w:hAnsi="宋体" w:eastAsia="宋体" w:cs="宋体"/>
          <w:snapToGrid/>
          <w:color w:val="000000"/>
          <w:spacing w:val="0"/>
          <w:w w:val="100"/>
          <w:kern w:val="2"/>
          <w:position w:val="0"/>
          <w:sz w:val="24"/>
          <w:szCs w:val="24"/>
          <w:highlight w:val="none"/>
          <w:lang w:val="en-US" w:eastAsia="zh-CN"/>
        </w:rPr>
        <w:t>单项工程审定金额</w:t>
      </w:r>
      <w:r>
        <w:rPr>
          <w:rFonts w:hint="eastAsia" w:cs="宋体"/>
          <w:snapToGrid/>
          <w:color w:val="000000"/>
          <w:spacing w:val="0"/>
          <w:w w:val="100"/>
          <w:kern w:val="2"/>
          <w:position w:val="0"/>
          <w:sz w:val="24"/>
          <w:szCs w:val="24"/>
          <w:highlight w:val="none"/>
          <w:lang w:val="en-US" w:eastAsia="zh-CN"/>
        </w:rPr>
        <w:t>2</w:t>
      </w:r>
      <w:r>
        <w:rPr>
          <w:rFonts w:hint="eastAsia" w:ascii="宋体" w:hAnsi="宋体" w:eastAsia="宋体" w:cs="宋体"/>
          <w:snapToGrid/>
          <w:color w:val="000000"/>
          <w:spacing w:val="0"/>
          <w:w w:val="100"/>
          <w:kern w:val="2"/>
          <w:position w:val="0"/>
          <w:sz w:val="24"/>
          <w:szCs w:val="24"/>
          <w:highlight w:val="none"/>
          <w:lang w:val="en-US" w:eastAsia="zh-CN"/>
        </w:rPr>
        <w:t>00万元及以上的</w:t>
      </w:r>
      <w:r>
        <w:rPr>
          <w:rFonts w:hint="eastAsia" w:cs="宋体"/>
          <w:snapToGrid/>
          <w:color w:val="000000"/>
          <w:spacing w:val="0"/>
          <w:w w:val="100"/>
          <w:kern w:val="2"/>
          <w:position w:val="0"/>
          <w:sz w:val="24"/>
          <w:szCs w:val="24"/>
          <w:highlight w:val="none"/>
          <w:lang w:val="en-US" w:eastAsia="zh-CN"/>
        </w:rPr>
        <w:t>市政</w:t>
      </w:r>
      <w:r>
        <w:rPr>
          <w:rFonts w:hint="eastAsia" w:ascii="宋体" w:hAnsi="宋体" w:eastAsia="宋体" w:cs="宋体"/>
          <w:snapToGrid/>
          <w:color w:val="000000"/>
          <w:spacing w:val="0"/>
          <w:w w:val="100"/>
          <w:kern w:val="2"/>
          <w:position w:val="0"/>
          <w:sz w:val="24"/>
          <w:szCs w:val="24"/>
          <w:highlight w:val="none"/>
          <w:lang w:val="en-US" w:eastAsia="zh-CN"/>
        </w:rPr>
        <w:t>工程审核（或复核）服务</w:t>
      </w:r>
      <w:r>
        <w:rPr>
          <w:rFonts w:hint="eastAsia" w:cs="宋体"/>
          <w:snapToGrid/>
          <w:color w:val="000000"/>
          <w:spacing w:val="0"/>
          <w:w w:val="100"/>
          <w:kern w:val="2"/>
          <w:position w:val="0"/>
          <w:sz w:val="24"/>
          <w:szCs w:val="24"/>
          <w:highlight w:val="none"/>
          <w:lang w:val="en-US" w:eastAsia="zh-CN"/>
        </w:rPr>
        <w:t>业绩。</w:t>
      </w:r>
    </w:p>
    <w:p w14:paraId="114C28B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（四）投标费用</w:t>
      </w:r>
    </w:p>
    <w:p w14:paraId="1BA4FA7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投标人应承担其编制投标文件及提交投标文件和投标过程所涉及的一切费用。无论投标结果如何，招标人对上述费用不负任何责任。</w:t>
      </w:r>
    </w:p>
    <w:p w14:paraId="499A8B18">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（五）</w:t>
      </w:r>
      <w:r>
        <w:rPr>
          <w:rFonts w:hint="eastAsia" w:ascii="宋体" w:hAnsi="宋体" w:eastAsia="宋体" w:cs="宋体"/>
          <w:snapToGrid/>
          <w:color w:val="000000"/>
          <w:spacing w:val="0"/>
          <w:w w:val="100"/>
          <w:kern w:val="2"/>
          <w:position w:val="0"/>
          <w:sz w:val="24"/>
          <w:szCs w:val="24"/>
          <w:lang w:eastAsia="zh-CN"/>
        </w:rPr>
        <w:t>服务</w:t>
      </w:r>
      <w:r>
        <w:rPr>
          <w:rFonts w:hint="eastAsia" w:ascii="宋体" w:hAnsi="宋体" w:eastAsia="宋体" w:cs="宋体"/>
          <w:snapToGrid/>
          <w:color w:val="000000"/>
          <w:spacing w:val="0"/>
          <w:w w:val="100"/>
          <w:kern w:val="2"/>
          <w:position w:val="0"/>
          <w:sz w:val="24"/>
          <w:szCs w:val="24"/>
        </w:rPr>
        <w:t>要求：</w:t>
      </w:r>
    </w:p>
    <w:p w14:paraId="6B99705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1、</w:t>
      </w:r>
      <w:r>
        <w:rPr>
          <w:rFonts w:hint="eastAsia" w:ascii="宋体" w:hAnsi="宋体" w:eastAsia="宋体" w:cs="宋体"/>
          <w:snapToGrid/>
          <w:color w:val="000000"/>
          <w:spacing w:val="0"/>
          <w:w w:val="100"/>
          <w:kern w:val="2"/>
          <w:position w:val="0"/>
          <w:sz w:val="24"/>
          <w:szCs w:val="24"/>
        </w:rPr>
        <w:t>根据招标人要求开展工作，包括人员、时间、审计要求及组织纪律等。</w:t>
      </w:r>
    </w:p>
    <w:p w14:paraId="1FF9068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2、</w:t>
      </w:r>
      <w:r>
        <w:rPr>
          <w:rFonts w:hint="eastAsia" w:ascii="宋体" w:hAnsi="宋体" w:eastAsia="宋体" w:cs="宋体"/>
          <w:snapToGrid/>
          <w:color w:val="000000"/>
          <w:spacing w:val="0"/>
          <w:w w:val="100"/>
          <w:kern w:val="2"/>
          <w:position w:val="0"/>
          <w:sz w:val="24"/>
          <w:szCs w:val="24"/>
        </w:rPr>
        <w:t>严格按照廉洁自律的相关要求，不得收取施工单位的礼品与现金、实物和有价票证，不得收取任何费用。</w:t>
      </w:r>
    </w:p>
    <w:p w14:paraId="3B8C095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3、</w:t>
      </w:r>
      <w:r>
        <w:rPr>
          <w:rFonts w:hint="eastAsia" w:ascii="宋体" w:hAnsi="宋体" w:eastAsia="宋体" w:cs="宋体"/>
          <w:snapToGrid/>
          <w:color w:val="000000"/>
          <w:spacing w:val="0"/>
          <w:w w:val="100"/>
          <w:kern w:val="2"/>
          <w:position w:val="0"/>
          <w:sz w:val="24"/>
          <w:szCs w:val="24"/>
        </w:rPr>
        <w:t>参加审计人员要求具有中级职称或执业资格。</w:t>
      </w:r>
    </w:p>
    <w:p w14:paraId="4BFC6F78">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4、</w:t>
      </w:r>
      <w:r>
        <w:rPr>
          <w:rFonts w:hint="eastAsia" w:ascii="宋体" w:hAnsi="宋体" w:eastAsia="宋体" w:cs="宋体"/>
          <w:snapToGrid/>
          <w:color w:val="000000"/>
          <w:spacing w:val="0"/>
          <w:w w:val="100"/>
          <w:kern w:val="2"/>
          <w:position w:val="0"/>
          <w:sz w:val="24"/>
          <w:szCs w:val="24"/>
        </w:rPr>
        <w:t>如果出现质量问题或者违规违纪行为，将适当扣除劳务费用，如出现重大责任事故，将依据性质及造成的后果追究其及所在咨询机构责任。</w:t>
      </w:r>
    </w:p>
    <w:p w14:paraId="601AC26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5、</w:t>
      </w:r>
      <w:r>
        <w:rPr>
          <w:rFonts w:hint="eastAsia" w:ascii="宋体" w:hAnsi="宋体" w:eastAsia="宋体" w:cs="宋体"/>
          <w:snapToGrid/>
          <w:color w:val="000000"/>
          <w:spacing w:val="0"/>
          <w:w w:val="100"/>
          <w:kern w:val="2"/>
          <w:position w:val="0"/>
          <w:sz w:val="24"/>
          <w:szCs w:val="24"/>
        </w:rPr>
        <w:t>审计人员不得为被审计的施工单位报审该工程决算，一旦发现，招标人有权中止合同，另择其他咨询人。在接受检查验收和审计过程中，对检查或审计出来的问题不能解释清楚，由审计单位负责整改并直至消除影响。</w:t>
      </w:r>
    </w:p>
    <w:p w14:paraId="1B6D1AE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（六）招标文件购买人单位如果不投标，须书面说明不参加投标的充分理由，经单位盖章（法人章）后派专人在投标截止时间前（投标截止时间后送达的不予受理）送交招标代理机构。</w:t>
      </w:r>
    </w:p>
    <w:p w14:paraId="08ECAFB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b/>
          <w:bCs/>
          <w:snapToGrid/>
          <w:color w:val="000000"/>
          <w:spacing w:val="0"/>
          <w:w w:val="100"/>
          <w:kern w:val="2"/>
          <w:position w:val="0"/>
          <w:sz w:val="24"/>
          <w:szCs w:val="24"/>
        </w:rPr>
        <w:t>（七）有下列行为之一的投标人，招标人不接受其参加投标。</w:t>
      </w:r>
    </w:p>
    <w:p w14:paraId="51BCDA5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（1）有违反法律、法规行为，依法被取消投标资格且期限未满的；</w:t>
      </w:r>
    </w:p>
    <w:p w14:paraId="7F918BD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（2）因招投标活动中有违法违规和不良行为，被有关行政监督部门公示且公示期限未满的。</w:t>
      </w:r>
    </w:p>
    <w:p w14:paraId="3F29A53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（八）与招标人存在利害关系可能影响招标公正性的法人、其他组织或者个人，不得参加投标。</w:t>
      </w:r>
    </w:p>
    <w:p w14:paraId="1FC4655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（九）单位负责人为同一人或者存在控股、管理关系的不同单位，不得参加同一标段投标或者未划分标段的同一招标项目投标。</w:t>
      </w:r>
    </w:p>
    <w:p w14:paraId="7F3F5D93">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baseline"/>
        <w:outlineLvl w:val="0"/>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14:textOutline w14:w="5094" w14:cap="flat" w14:cmpd="sng">
            <w14:solidFill>
              <w14:srgbClr w14:val="000000"/>
            </w14:solidFill>
            <w14:prstDash w14:val="solid"/>
            <w14:miter w14:val="0"/>
          </w14:textOutline>
        </w:rPr>
        <w:t>二、招标文件</w:t>
      </w:r>
    </w:p>
    <w:p w14:paraId="08F992E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（十）招标文件的组成</w:t>
      </w:r>
    </w:p>
    <w:p w14:paraId="4BE2193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1、本文件及所有按第（十一）条发出的澄清、修改或补充通知和书面答疑材料均为招标文件的组成部分。</w:t>
      </w:r>
    </w:p>
    <w:p w14:paraId="307820E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2、招标人以书面形式发出的对招标文件的澄清、修改或补充内容，均为招标文件的组成部分，对招标人和投标人起约束作用。</w:t>
      </w:r>
    </w:p>
    <w:p w14:paraId="62E8E82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3、投标人获取招标文件后，应仔细检查招标文件的所有内容，如有残缺等问题应在获得招标文件后2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0053E76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（十一）招标文件的澄清、修改或补充</w:t>
      </w:r>
    </w:p>
    <w:p w14:paraId="673F777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w:t>
      </w:r>
      <w:r>
        <w:rPr>
          <w:rFonts w:hint="eastAsia" w:ascii="宋体" w:hAnsi="宋体" w:cs="宋体"/>
          <w:sz w:val="24"/>
          <w:szCs w:val="24"/>
        </w:rPr>
        <w:t>投标人若对招标文件有疑问，应于2024年</w:t>
      </w:r>
      <w:r>
        <w:rPr>
          <w:rFonts w:hint="eastAsia" w:cs="宋体"/>
          <w:sz w:val="24"/>
          <w:szCs w:val="24"/>
          <w:lang w:val="en-US" w:eastAsia="zh-CN"/>
        </w:rPr>
        <w:t>7</w:t>
      </w:r>
      <w:r>
        <w:rPr>
          <w:rFonts w:hint="eastAsia" w:ascii="宋体" w:hAnsi="宋体" w:cs="宋体"/>
          <w:sz w:val="24"/>
          <w:szCs w:val="24"/>
        </w:rPr>
        <w:t>月</w:t>
      </w:r>
      <w:r>
        <w:rPr>
          <w:rFonts w:hint="eastAsia" w:cs="宋体"/>
          <w:sz w:val="24"/>
          <w:szCs w:val="24"/>
          <w:lang w:val="en-US" w:eastAsia="zh-CN"/>
        </w:rPr>
        <w:t>13</w:t>
      </w:r>
      <w:r>
        <w:rPr>
          <w:rFonts w:hint="eastAsia" w:ascii="宋体" w:hAnsi="宋体" w:cs="宋体"/>
          <w:sz w:val="24"/>
          <w:szCs w:val="24"/>
        </w:rPr>
        <w:fldChar w:fldCharType="begin"/>
      </w:r>
      <w:r>
        <w:rPr>
          <w:rFonts w:hint="eastAsia" w:ascii="宋体" w:hAnsi="宋体" w:cs="宋体"/>
          <w:sz w:val="24"/>
          <w:szCs w:val="24"/>
        </w:rPr>
        <w:instrText xml:space="preserve"> HYPERLINK "mailto:日11时前以电子邮件形式（未疑问的视同认可）发送到东台市公共资源交易中心，要求注明被疑问项目名称，不要标明疑问人的单位名称。邮箱dtzbtb@163.com。无论是招标人根据需要或是根据投标人的要求对招标文件进行的澄清、修改或补充，招标人都将以书面形式提交东台市公共资源交易中心备案并上网，投标人于2017年" </w:instrText>
      </w:r>
      <w:r>
        <w:rPr>
          <w:rFonts w:hint="eastAsia" w:ascii="宋体" w:hAnsi="宋体" w:cs="宋体"/>
          <w:sz w:val="24"/>
          <w:szCs w:val="24"/>
        </w:rPr>
        <w:fldChar w:fldCharType="separate"/>
      </w:r>
      <w:r>
        <w:rPr>
          <w:rFonts w:hint="eastAsia" w:ascii="宋体" w:hAnsi="宋体" w:cs="宋体"/>
          <w:sz w:val="24"/>
          <w:szCs w:val="24"/>
        </w:rPr>
        <w:t>日11时前以书面形式（未疑问的视同认可）送到招标人处，要求注明被疑问项目名称，不要标明疑问人的单位名称。无论是招标人根据需要或是根据投标人的要求对招标文件进行的澄清、修改或补充，招标人都将以书面形式提交上网，投标人于2024年</w:t>
      </w:r>
      <w:r>
        <w:rPr>
          <w:rFonts w:hint="eastAsia" w:ascii="宋体" w:hAnsi="宋体" w:cs="宋体"/>
          <w:sz w:val="24"/>
          <w:szCs w:val="24"/>
        </w:rPr>
        <w:fldChar w:fldCharType="end"/>
      </w:r>
      <w:r>
        <w:rPr>
          <w:rFonts w:hint="eastAsia" w:cs="宋体"/>
          <w:sz w:val="24"/>
          <w:szCs w:val="24"/>
          <w:lang w:val="en-US" w:eastAsia="zh-CN"/>
        </w:rPr>
        <w:t>7</w:t>
      </w:r>
      <w:r>
        <w:rPr>
          <w:rFonts w:hint="eastAsia" w:ascii="宋体" w:hAnsi="宋体" w:cs="宋体"/>
          <w:sz w:val="24"/>
          <w:szCs w:val="24"/>
        </w:rPr>
        <w:t>月</w:t>
      </w:r>
      <w:r>
        <w:rPr>
          <w:rFonts w:hint="eastAsia" w:cs="宋体"/>
          <w:sz w:val="24"/>
          <w:szCs w:val="24"/>
          <w:lang w:val="en-US" w:eastAsia="zh-CN"/>
        </w:rPr>
        <w:t>13</w:t>
      </w:r>
      <w:r>
        <w:rPr>
          <w:rFonts w:hint="eastAsia" w:ascii="宋体" w:hAnsi="宋体" w:cs="宋体"/>
          <w:sz w:val="24"/>
          <w:szCs w:val="24"/>
        </w:rPr>
        <w:t>日1</w:t>
      </w:r>
      <w:r>
        <w:rPr>
          <w:rFonts w:hint="eastAsia" w:cs="宋体"/>
          <w:sz w:val="24"/>
          <w:szCs w:val="24"/>
          <w:lang w:val="en-US" w:eastAsia="zh-CN"/>
        </w:rPr>
        <w:t>8</w:t>
      </w:r>
      <w:r>
        <w:rPr>
          <w:rFonts w:hint="eastAsia" w:ascii="宋体" w:hAnsi="宋体" w:cs="宋体"/>
          <w:sz w:val="24"/>
          <w:szCs w:val="24"/>
        </w:rPr>
        <w:t>时后到www.dtxhzb</w:t>
      </w:r>
      <w:bookmarkStart w:id="0" w:name="_GoBack"/>
      <w:bookmarkEnd w:id="0"/>
      <w:r>
        <w:rPr>
          <w:rFonts w:hint="eastAsia" w:ascii="宋体" w:hAnsi="宋体" w:cs="宋体"/>
          <w:sz w:val="24"/>
          <w:szCs w:val="24"/>
        </w:rPr>
        <w:t>.com网站上下载（投标人在投标截止时间前应当每天都要上网查阅，以便获取更新的澄清、修改、补充内容）。该澄清、修改或补充作为招标文件的组成部分，具有约束作用。</w:t>
      </w:r>
    </w:p>
    <w:p w14:paraId="6F535BE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2、招标文件的澄清、修改、补充等内容均以书面形式明确的内容为准。当招标文件、招标文件的澄清、修改、补充等在同一内容的表述上不一致时，以最后发出的书面文件为准。</w:t>
      </w:r>
    </w:p>
    <w:p w14:paraId="5A714AA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3、投标人对招标人提供的招标文件或资料所做的推论、解释和结论，招标人概不负责，投标人由于对招标文件的任何推论和误解，以及招标人对有关问题的口头解释所造成的后果，均由投标人自负。</w:t>
      </w:r>
    </w:p>
    <w:p w14:paraId="52107488">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baseline"/>
        <w:outlineLvl w:val="0"/>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14:textOutline w14:w="5094" w14:cap="flat" w14:cmpd="sng">
            <w14:solidFill>
              <w14:srgbClr w14:val="000000"/>
            </w14:solidFill>
            <w14:prstDash w14:val="solid"/>
            <w14:miter w14:val="0"/>
          </w14:textOutline>
        </w:rPr>
        <w:t>三、投标报价</w:t>
      </w:r>
    </w:p>
    <w:p w14:paraId="380325C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（十二）投标报价应包括招标文件所确定的招标范围内所必须的全部费用。</w:t>
      </w:r>
    </w:p>
    <w:p w14:paraId="0C7662E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宋体" w:hAnsi="宋体" w:eastAsia="宋体" w:cs="宋体"/>
          <w:snapToGrid/>
          <w:color w:val="000000"/>
          <w:spacing w:val="0"/>
          <w:w w:val="100"/>
          <w:kern w:val="2"/>
          <w:position w:val="0"/>
          <w:sz w:val="24"/>
          <w:szCs w:val="24"/>
          <w:lang w:val="en-US" w:eastAsia="zh-CN"/>
        </w:rPr>
      </w:pPr>
      <w:r>
        <w:rPr>
          <w:rFonts w:hint="eastAsia" w:ascii="宋体" w:hAnsi="宋体" w:eastAsia="宋体" w:cs="宋体"/>
          <w:snapToGrid/>
          <w:color w:val="000000"/>
          <w:spacing w:val="0"/>
          <w:w w:val="100"/>
          <w:kern w:val="2"/>
          <w:position w:val="0"/>
          <w:sz w:val="24"/>
          <w:szCs w:val="24"/>
        </w:rPr>
        <w:t>（十三）投标报价方式</w:t>
      </w:r>
      <w:r>
        <w:rPr>
          <w:rFonts w:hint="eastAsia" w:cs="宋体"/>
          <w:snapToGrid/>
          <w:color w:val="000000"/>
          <w:spacing w:val="0"/>
          <w:w w:val="100"/>
          <w:kern w:val="2"/>
          <w:position w:val="0"/>
          <w:sz w:val="24"/>
          <w:szCs w:val="24"/>
          <w:lang w:val="en-US" w:eastAsia="zh-CN"/>
        </w:rPr>
        <w:t>及最高投标限价</w:t>
      </w:r>
    </w:p>
    <w:p w14:paraId="58D42DF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auto"/>
          <w:spacing w:val="0"/>
          <w:w w:val="100"/>
          <w:kern w:val="2"/>
          <w:position w:val="0"/>
          <w:sz w:val="24"/>
          <w:szCs w:val="24"/>
        </w:rPr>
      </w:pPr>
      <w:r>
        <w:rPr>
          <w:rFonts w:hint="eastAsia" w:ascii="宋体" w:hAnsi="宋体" w:eastAsia="宋体" w:cs="宋体"/>
          <w:snapToGrid/>
          <w:color w:val="auto"/>
          <w:spacing w:val="0"/>
          <w:w w:val="100"/>
          <w:kern w:val="2"/>
          <w:position w:val="0"/>
          <w:sz w:val="24"/>
          <w:szCs w:val="24"/>
        </w:rPr>
        <w:t>本项目报价方式按</w:t>
      </w:r>
      <w:r>
        <w:rPr>
          <w:rFonts w:hint="eastAsia" w:ascii="宋体" w:hAnsi="宋体" w:eastAsia="宋体" w:cs="宋体"/>
          <w:snapToGrid/>
          <w:color w:val="auto"/>
          <w:spacing w:val="0"/>
          <w:w w:val="100"/>
          <w:kern w:val="2"/>
          <w:position w:val="0"/>
          <w:sz w:val="24"/>
          <w:szCs w:val="24"/>
          <w:lang w:eastAsia="zh-CN"/>
        </w:rPr>
        <w:t>费率</w:t>
      </w:r>
      <w:r>
        <w:rPr>
          <w:rFonts w:hint="eastAsia" w:ascii="宋体" w:hAnsi="宋体" w:eastAsia="宋体" w:cs="宋体"/>
          <w:snapToGrid/>
          <w:color w:val="auto"/>
          <w:spacing w:val="0"/>
          <w:w w:val="100"/>
          <w:kern w:val="2"/>
          <w:position w:val="0"/>
          <w:sz w:val="24"/>
          <w:szCs w:val="24"/>
        </w:rPr>
        <w:t>的报价方式，其</w:t>
      </w:r>
      <w:r>
        <w:rPr>
          <w:rFonts w:hint="eastAsia" w:cs="宋体"/>
          <w:snapToGrid/>
          <w:color w:val="auto"/>
          <w:spacing w:val="0"/>
          <w:kern w:val="2"/>
          <w:position w:val="0"/>
          <w:sz w:val="24"/>
          <w:szCs w:val="24"/>
          <w:lang w:eastAsia="zh-CN"/>
        </w:rPr>
        <w:t>工程预算（含跟踪审计）</w:t>
      </w:r>
      <w:r>
        <w:rPr>
          <w:rFonts w:hint="eastAsia" w:ascii="宋体" w:hAnsi="宋体" w:eastAsia="宋体" w:cs="宋体"/>
          <w:b/>
          <w:bCs/>
          <w:snapToGrid/>
          <w:color w:val="auto"/>
          <w:spacing w:val="0"/>
          <w:kern w:val="2"/>
          <w:position w:val="0"/>
          <w:sz w:val="24"/>
          <w:szCs w:val="24"/>
        </w:rPr>
        <w:t>最高</w:t>
      </w:r>
      <w:r>
        <w:rPr>
          <w:rFonts w:hint="eastAsia" w:cs="宋体"/>
          <w:b/>
          <w:bCs/>
          <w:snapToGrid/>
          <w:color w:val="auto"/>
          <w:spacing w:val="0"/>
          <w:kern w:val="2"/>
          <w:position w:val="0"/>
          <w:sz w:val="24"/>
          <w:szCs w:val="24"/>
          <w:lang w:val="en-US" w:eastAsia="zh-CN"/>
        </w:rPr>
        <w:t>投标</w:t>
      </w:r>
      <w:r>
        <w:rPr>
          <w:rFonts w:hint="eastAsia" w:ascii="宋体" w:hAnsi="宋体" w:eastAsia="宋体" w:cs="宋体"/>
          <w:b/>
          <w:bCs/>
          <w:snapToGrid/>
          <w:color w:val="auto"/>
          <w:spacing w:val="0"/>
          <w:kern w:val="2"/>
          <w:position w:val="0"/>
          <w:sz w:val="24"/>
          <w:szCs w:val="24"/>
        </w:rPr>
        <w:t>限价</w:t>
      </w:r>
      <w:r>
        <w:rPr>
          <w:rFonts w:hint="eastAsia" w:cs="宋体"/>
          <w:b/>
          <w:bCs/>
          <w:snapToGrid/>
          <w:color w:val="auto"/>
          <w:spacing w:val="0"/>
          <w:kern w:val="2"/>
          <w:position w:val="0"/>
          <w:sz w:val="24"/>
          <w:szCs w:val="24"/>
          <w:u w:val="none"/>
          <w:lang w:val="en-US" w:eastAsia="zh-CN"/>
        </w:rPr>
        <w:t>为</w:t>
      </w:r>
      <w:r>
        <w:rPr>
          <w:rFonts w:hint="eastAsia" w:ascii="宋体" w:hAnsi="宋体" w:eastAsia="宋体" w:cs="宋体"/>
          <w:b/>
          <w:bCs/>
          <w:snapToGrid/>
          <w:color w:val="auto"/>
          <w:spacing w:val="0"/>
          <w:kern w:val="2"/>
          <w:position w:val="0"/>
          <w:sz w:val="24"/>
          <w:szCs w:val="24"/>
          <w:u w:val="none"/>
          <w:lang w:val="en-US" w:eastAsia="zh-CN"/>
        </w:rPr>
        <w:t>1.</w:t>
      </w:r>
      <w:r>
        <w:rPr>
          <w:rFonts w:hint="eastAsia" w:cs="宋体"/>
          <w:b/>
          <w:bCs/>
          <w:snapToGrid/>
          <w:color w:val="auto"/>
          <w:spacing w:val="0"/>
          <w:kern w:val="2"/>
          <w:position w:val="0"/>
          <w:sz w:val="24"/>
          <w:szCs w:val="24"/>
          <w:u w:val="none"/>
          <w:lang w:val="en-US" w:eastAsia="zh-CN"/>
        </w:rPr>
        <w:t>3</w:t>
      </w:r>
      <w:r>
        <w:rPr>
          <w:rFonts w:hint="eastAsia" w:ascii="宋体" w:hAnsi="宋体" w:eastAsia="宋体" w:cs="宋体"/>
          <w:b/>
          <w:bCs/>
          <w:snapToGrid/>
          <w:color w:val="auto"/>
          <w:spacing w:val="0"/>
          <w:kern w:val="2"/>
          <w:position w:val="0"/>
          <w:sz w:val="24"/>
          <w:szCs w:val="24"/>
          <w:u w:val="none"/>
          <w:lang w:val="en-US" w:eastAsia="zh-CN"/>
        </w:rPr>
        <w:t>0</w:t>
      </w:r>
      <w:r>
        <w:rPr>
          <w:rFonts w:hint="eastAsia" w:ascii="宋体" w:hAnsi="宋体" w:eastAsia="宋体" w:cs="宋体"/>
          <w:b/>
          <w:bCs/>
          <w:snapToGrid/>
          <w:color w:val="auto"/>
          <w:spacing w:val="0"/>
          <w:kern w:val="2"/>
          <w:position w:val="0"/>
          <w:sz w:val="24"/>
          <w:szCs w:val="24"/>
          <w:u w:val="none"/>
          <w:lang w:eastAsia="zh-CN"/>
        </w:rPr>
        <w:t>‰</w:t>
      </w:r>
      <w:r>
        <w:rPr>
          <w:rFonts w:hint="eastAsia" w:cs="宋体"/>
          <w:b/>
          <w:bCs/>
          <w:snapToGrid/>
          <w:color w:val="auto"/>
          <w:spacing w:val="0"/>
          <w:kern w:val="2"/>
          <w:position w:val="0"/>
          <w:sz w:val="24"/>
          <w:szCs w:val="24"/>
          <w:u w:val="none"/>
          <w:lang w:eastAsia="zh-CN"/>
        </w:rPr>
        <w:t>；</w:t>
      </w:r>
      <w:r>
        <w:rPr>
          <w:rFonts w:hint="eastAsia" w:cs="宋体"/>
          <w:snapToGrid/>
          <w:color w:val="auto"/>
          <w:spacing w:val="0"/>
          <w:kern w:val="2"/>
          <w:position w:val="0"/>
          <w:sz w:val="24"/>
          <w:szCs w:val="24"/>
          <w:lang w:eastAsia="zh-CN"/>
        </w:rPr>
        <w:t>工程结算审计（含工程结算复核）</w:t>
      </w:r>
      <w:r>
        <w:rPr>
          <w:rFonts w:hint="eastAsia" w:ascii="宋体" w:hAnsi="宋体" w:eastAsia="宋体" w:cs="宋体"/>
          <w:b/>
          <w:bCs/>
          <w:snapToGrid/>
          <w:color w:val="auto"/>
          <w:spacing w:val="0"/>
          <w:kern w:val="2"/>
          <w:position w:val="0"/>
          <w:sz w:val="24"/>
          <w:szCs w:val="24"/>
        </w:rPr>
        <w:t>最高</w:t>
      </w:r>
      <w:r>
        <w:rPr>
          <w:rFonts w:hint="eastAsia" w:cs="宋体"/>
          <w:b/>
          <w:bCs/>
          <w:snapToGrid/>
          <w:color w:val="auto"/>
          <w:spacing w:val="0"/>
          <w:kern w:val="2"/>
          <w:position w:val="0"/>
          <w:sz w:val="24"/>
          <w:szCs w:val="24"/>
          <w:lang w:val="en-US" w:eastAsia="zh-CN"/>
        </w:rPr>
        <w:t>投标</w:t>
      </w:r>
      <w:r>
        <w:rPr>
          <w:rFonts w:hint="eastAsia" w:ascii="宋体" w:hAnsi="宋体" w:eastAsia="宋体" w:cs="宋体"/>
          <w:b/>
          <w:bCs/>
          <w:snapToGrid/>
          <w:color w:val="auto"/>
          <w:spacing w:val="0"/>
          <w:kern w:val="2"/>
          <w:position w:val="0"/>
          <w:sz w:val="24"/>
          <w:szCs w:val="24"/>
        </w:rPr>
        <w:t>限价</w:t>
      </w:r>
      <w:r>
        <w:rPr>
          <w:rFonts w:hint="eastAsia" w:cs="宋体"/>
          <w:b/>
          <w:bCs/>
          <w:snapToGrid/>
          <w:color w:val="auto"/>
          <w:spacing w:val="0"/>
          <w:kern w:val="2"/>
          <w:position w:val="0"/>
          <w:sz w:val="24"/>
          <w:szCs w:val="24"/>
          <w:lang w:val="en-US" w:eastAsia="zh-CN"/>
        </w:rPr>
        <w:t>为</w:t>
      </w:r>
      <w:r>
        <w:rPr>
          <w:rFonts w:hint="eastAsia" w:ascii="宋体" w:hAnsi="宋体" w:eastAsia="宋体" w:cs="宋体"/>
          <w:b/>
          <w:bCs/>
          <w:snapToGrid/>
          <w:color w:val="auto"/>
          <w:spacing w:val="0"/>
          <w:kern w:val="2"/>
          <w:position w:val="0"/>
          <w:sz w:val="24"/>
          <w:szCs w:val="24"/>
          <w:u w:val="none"/>
          <w:lang w:val="en-US" w:eastAsia="zh-CN"/>
        </w:rPr>
        <w:t>1.</w:t>
      </w:r>
      <w:r>
        <w:rPr>
          <w:rFonts w:hint="eastAsia" w:cs="宋体"/>
          <w:b/>
          <w:bCs/>
          <w:snapToGrid/>
          <w:color w:val="auto"/>
          <w:spacing w:val="0"/>
          <w:kern w:val="2"/>
          <w:position w:val="0"/>
          <w:sz w:val="24"/>
          <w:szCs w:val="24"/>
          <w:u w:val="none"/>
          <w:lang w:val="en-US" w:eastAsia="zh-CN"/>
        </w:rPr>
        <w:t>3</w:t>
      </w:r>
      <w:r>
        <w:rPr>
          <w:rFonts w:hint="eastAsia" w:ascii="宋体" w:hAnsi="宋体" w:eastAsia="宋体" w:cs="宋体"/>
          <w:b/>
          <w:bCs/>
          <w:snapToGrid/>
          <w:color w:val="auto"/>
          <w:spacing w:val="0"/>
          <w:kern w:val="2"/>
          <w:position w:val="0"/>
          <w:sz w:val="24"/>
          <w:szCs w:val="24"/>
          <w:u w:val="none"/>
          <w:lang w:val="en-US" w:eastAsia="zh-CN"/>
        </w:rPr>
        <w:t>0</w:t>
      </w:r>
      <w:r>
        <w:rPr>
          <w:rFonts w:hint="eastAsia" w:ascii="宋体" w:hAnsi="宋体" w:eastAsia="宋体" w:cs="宋体"/>
          <w:b/>
          <w:bCs/>
          <w:snapToGrid/>
          <w:color w:val="auto"/>
          <w:spacing w:val="0"/>
          <w:kern w:val="2"/>
          <w:position w:val="0"/>
          <w:sz w:val="24"/>
          <w:szCs w:val="24"/>
          <w:u w:val="none"/>
          <w:lang w:eastAsia="zh-CN"/>
        </w:rPr>
        <w:t>‰</w:t>
      </w:r>
      <w:r>
        <w:rPr>
          <w:rFonts w:hint="eastAsia" w:ascii="宋体" w:hAnsi="宋体" w:eastAsia="宋体" w:cs="宋体"/>
          <w:snapToGrid/>
          <w:color w:val="auto"/>
          <w:spacing w:val="0"/>
          <w:w w:val="100"/>
          <w:kern w:val="2"/>
          <w:position w:val="0"/>
          <w:sz w:val="24"/>
          <w:szCs w:val="24"/>
        </w:rPr>
        <w:t>（报价时小数点后保留2位，第3位不论大小一律不计）。投标报价高于该价格的按无效投标处理。</w:t>
      </w:r>
      <w:r>
        <w:rPr>
          <w:rFonts w:hint="eastAsia" w:ascii="宋体" w:hAnsi="宋体" w:eastAsia="宋体" w:cs="宋体"/>
          <w:snapToGrid/>
          <w:color w:val="000000"/>
          <w:spacing w:val="0"/>
          <w:kern w:val="2"/>
          <w:position w:val="0"/>
          <w:sz w:val="24"/>
          <w:szCs w:val="24"/>
          <w:highlight w:val="yellow"/>
          <w:lang w:eastAsia="zh-CN"/>
        </w:rPr>
        <w:t>服务费</w:t>
      </w:r>
      <w:r>
        <w:rPr>
          <w:rFonts w:hint="eastAsia" w:ascii="宋体" w:hAnsi="宋体" w:eastAsia="宋体" w:cs="宋体"/>
          <w:snapToGrid/>
          <w:color w:val="000000"/>
          <w:spacing w:val="0"/>
          <w:kern w:val="2"/>
          <w:position w:val="0"/>
          <w:sz w:val="24"/>
          <w:szCs w:val="24"/>
          <w:highlight w:val="yellow"/>
        </w:rPr>
        <w:t>不足</w:t>
      </w:r>
      <w:r>
        <w:rPr>
          <w:rFonts w:hint="eastAsia" w:ascii="宋体" w:hAnsi="宋体" w:eastAsia="宋体" w:cs="宋体"/>
          <w:snapToGrid/>
          <w:color w:val="000000"/>
          <w:spacing w:val="0"/>
          <w:kern w:val="2"/>
          <w:position w:val="0"/>
          <w:sz w:val="24"/>
          <w:szCs w:val="24"/>
          <w:highlight w:val="yellow"/>
          <w:lang w:val="en-US" w:eastAsia="zh-CN"/>
        </w:rPr>
        <w:t>5</w:t>
      </w:r>
      <w:r>
        <w:rPr>
          <w:rFonts w:hint="eastAsia" w:ascii="宋体" w:hAnsi="宋体" w:eastAsia="宋体" w:cs="宋体"/>
          <w:snapToGrid/>
          <w:color w:val="000000"/>
          <w:spacing w:val="0"/>
          <w:kern w:val="2"/>
          <w:position w:val="0"/>
          <w:sz w:val="24"/>
          <w:szCs w:val="24"/>
          <w:highlight w:val="yellow"/>
        </w:rPr>
        <w:t>00元的,按</w:t>
      </w:r>
      <w:r>
        <w:rPr>
          <w:rFonts w:hint="eastAsia" w:ascii="宋体" w:hAnsi="宋体" w:eastAsia="宋体" w:cs="宋体"/>
          <w:snapToGrid/>
          <w:color w:val="000000"/>
          <w:spacing w:val="0"/>
          <w:kern w:val="2"/>
          <w:position w:val="0"/>
          <w:sz w:val="24"/>
          <w:szCs w:val="24"/>
          <w:highlight w:val="yellow"/>
          <w:lang w:val="en-US" w:eastAsia="zh-CN"/>
        </w:rPr>
        <w:t>500元计</w:t>
      </w:r>
    </w:p>
    <w:p w14:paraId="060E101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（十四）报价依据</w:t>
      </w:r>
    </w:p>
    <w:p w14:paraId="65DC533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招标文件、答疑文件及各种补充通知。</w:t>
      </w:r>
    </w:p>
    <w:p w14:paraId="588BE640">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baseline"/>
        <w:outlineLvl w:val="0"/>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14:textOutline w14:w="5094" w14:cap="flat" w14:cmpd="sng">
            <w14:solidFill>
              <w14:srgbClr w14:val="000000"/>
            </w14:solidFill>
            <w14:prstDash w14:val="solid"/>
            <w14:miter w14:val="0"/>
          </w14:textOutline>
        </w:rPr>
        <w:t>四、投标文件</w:t>
      </w:r>
    </w:p>
    <w:p w14:paraId="2CB268A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b w:val="0"/>
          <w:bCs w:val="0"/>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（十五）投标文件的组成：投标文件由商务标、资格后审资料</w:t>
      </w:r>
      <w:r>
        <w:rPr>
          <w:rFonts w:hint="eastAsia" w:cs="宋体"/>
          <w:snapToGrid/>
          <w:color w:val="000000"/>
          <w:spacing w:val="0"/>
          <w:w w:val="100"/>
          <w:kern w:val="2"/>
          <w:position w:val="0"/>
          <w:sz w:val="24"/>
          <w:szCs w:val="24"/>
          <w:lang w:val="en-US" w:eastAsia="zh-CN"/>
        </w:rPr>
        <w:t>二</w:t>
      </w:r>
      <w:r>
        <w:rPr>
          <w:rFonts w:hint="eastAsia" w:ascii="宋体" w:hAnsi="宋体" w:eastAsia="宋体" w:cs="宋体"/>
          <w:snapToGrid/>
          <w:color w:val="000000"/>
          <w:spacing w:val="0"/>
          <w:w w:val="100"/>
          <w:kern w:val="2"/>
          <w:position w:val="0"/>
          <w:sz w:val="24"/>
          <w:szCs w:val="24"/>
        </w:rPr>
        <w:t>部分组成。</w:t>
      </w:r>
    </w:p>
    <w:p w14:paraId="74160F2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1、商务标</w:t>
      </w:r>
    </w:p>
    <w:p w14:paraId="0176046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（1）投标函：主要内容为根据企业的经营情况和管理水平，对服务费报价以及招标文件规定的质量、周期等主要内容的承诺保证；</w:t>
      </w:r>
    </w:p>
    <w:p w14:paraId="1EFABA6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（2）投标文件签署授权委托书（如法定代表人不参加开标会议）；</w:t>
      </w:r>
    </w:p>
    <w:p w14:paraId="2E1B038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lang w:eastAsia="zh-CN"/>
        </w:rPr>
      </w:pPr>
      <w:r>
        <w:rPr>
          <w:rFonts w:hint="eastAsia" w:cs="宋体"/>
          <w:snapToGrid/>
          <w:color w:val="000000"/>
          <w:spacing w:val="0"/>
          <w:w w:val="100"/>
          <w:kern w:val="2"/>
          <w:position w:val="0"/>
          <w:sz w:val="24"/>
          <w:szCs w:val="24"/>
          <w:lang w:eastAsia="zh-CN"/>
        </w:rPr>
        <w:t>（</w:t>
      </w:r>
      <w:r>
        <w:rPr>
          <w:rFonts w:hint="eastAsia" w:cs="宋体"/>
          <w:snapToGrid/>
          <w:color w:val="000000"/>
          <w:spacing w:val="0"/>
          <w:w w:val="100"/>
          <w:kern w:val="2"/>
          <w:position w:val="0"/>
          <w:sz w:val="24"/>
          <w:szCs w:val="24"/>
          <w:lang w:val="en-US" w:eastAsia="zh-CN"/>
        </w:rPr>
        <w:t>3</w:t>
      </w:r>
      <w:r>
        <w:rPr>
          <w:rFonts w:hint="eastAsia" w:cs="宋体"/>
          <w:snapToGrid/>
          <w:color w:val="000000"/>
          <w:spacing w:val="0"/>
          <w:w w:val="100"/>
          <w:kern w:val="2"/>
          <w:position w:val="0"/>
          <w:sz w:val="24"/>
          <w:szCs w:val="24"/>
          <w:lang w:eastAsia="zh-CN"/>
        </w:rPr>
        <w:t>）</w:t>
      </w:r>
      <w:r>
        <w:rPr>
          <w:rFonts w:hint="eastAsia" w:ascii="宋体" w:hAnsi="宋体" w:cs="宋体"/>
          <w:b/>
          <w:bCs/>
          <w:sz w:val="24"/>
          <w:szCs w:val="24"/>
        </w:rPr>
        <w:t>投标人根据评分标准提供相应资料。</w:t>
      </w:r>
    </w:p>
    <w:p w14:paraId="0DB2E84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cs="宋体"/>
          <w:snapToGrid/>
          <w:color w:val="000000"/>
          <w:spacing w:val="0"/>
          <w:w w:val="100"/>
          <w:kern w:val="2"/>
          <w:position w:val="0"/>
          <w:sz w:val="24"/>
          <w:szCs w:val="24"/>
          <w:lang w:val="en-US" w:eastAsia="zh-CN"/>
        </w:rPr>
        <w:t>2</w:t>
      </w:r>
      <w:r>
        <w:rPr>
          <w:rFonts w:hint="eastAsia" w:ascii="宋体" w:hAnsi="宋体" w:eastAsia="宋体" w:cs="宋体"/>
          <w:snapToGrid/>
          <w:color w:val="000000"/>
          <w:spacing w:val="0"/>
          <w:w w:val="100"/>
          <w:kern w:val="2"/>
          <w:position w:val="0"/>
          <w:sz w:val="24"/>
          <w:szCs w:val="24"/>
        </w:rPr>
        <w:t>、资格后审资料</w:t>
      </w:r>
    </w:p>
    <w:p w14:paraId="0C86663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（1）企业营业执照副本复印件；</w:t>
      </w:r>
    </w:p>
    <w:p w14:paraId="7706F11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（2）投标文件签署授权委托书（如法定代表人不参加开标会议）；</w:t>
      </w:r>
    </w:p>
    <w:p w14:paraId="48A427D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（3）项目组负责人造价师注册证书复印件；</w:t>
      </w:r>
    </w:p>
    <w:p w14:paraId="3970EDB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（4）社保部门出具的至少包含202</w:t>
      </w:r>
      <w:r>
        <w:rPr>
          <w:rFonts w:hint="eastAsia" w:cs="宋体"/>
          <w:snapToGrid/>
          <w:color w:val="000000"/>
          <w:spacing w:val="0"/>
          <w:w w:val="100"/>
          <w:kern w:val="2"/>
          <w:position w:val="0"/>
          <w:sz w:val="24"/>
          <w:szCs w:val="24"/>
          <w:lang w:val="en-US" w:eastAsia="zh-CN"/>
        </w:rPr>
        <w:t>4</w:t>
      </w:r>
      <w:r>
        <w:rPr>
          <w:rFonts w:hint="eastAsia" w:ascii="宋体" w:hAnsi="宋体" w:eastAsia="宋体" w:cs="宋体"/>
          <w:snapToGrid/>
          <w:color w:val="000000"/>
          <w:spacing w:val="0"/>
          <w:w w:val="100"/>
          <w:kern w:val="2"/>
          <w:position w:val="0"/>
          <w:sz w:val="24"/>
          <w:szCs w:val="24"/>
        </w:rPr>
        <w:t>年</w:t>
      </w:r>
      <w:r>
        <w:rPr>
          <w:rFonts w:hint="eastAsia" w:ascii="宋体" w:hAnsi="宋体" w:eastAsia="宋体" w:cs="宋体"/>
          <w:snapToGrid/>
          <w:color w:val="000000"/>
          <w:spacing w:val="0"/>
          <w:w w:val="100"/>
          <w:kern w:val="2"/>
          <w:position w:val="0"/>
          <w:sz w:val="24"/>
          <w:szCs w:val="24"/>
          <w:lang w:val="en-US" w:eastAsia="zh-CN"/>
        </w:rPr>
        <w:t>3</w:t>
      </w:r>
      <w:r>
        <w:rPr>
          <w:rFonts w:hint="eastAsia" w:ascii="宋体" w:hAnsi="宋体" w:eastAsia="宋体" w:cs="宋体"/>
          <w:snapToGrid/>
          <w:color w:val="000000"/>
          <w:spacing w:val="0"/>
          <w:w w:val="100"/>
          <w:kern w:val="2"/>
          <w:position w:val="0"/>
          <w:sz w:val="24"/>
          <w:szCs w:val="24"/>
        </w:rPr>
        <w:t>月—202</w:t>
      </w:r>
      <w:r>
        <w:rPr>
          <w:rFonts w:hint="eastAsia" w:cs="宋体"/>
          <w:snapToGrid/>
          <w:color w:val="000000"/>
          <w:spacing w:val="0"/>
          <w:w w:val="100"/>
          <w:kern w:val="2"/>
          <w:position w:val="0"/>
          <w:sz w:val="24"/>
          <w:szCs w:val="24"/>
          <w:lang w:val="en-US" w:eastAsia="zh-CN"/>
        </w:rPr>
        <w:t>4</w:t>
      </w:r>
      <w:r>
        <w:rPr>
          <w:rFonts w:hint="eastAsia" w:ascii="宋体" w:hAnsi="宋体" w:eastAsia="宋体" w:cs="宋体"/>
          <w:snapToGrid/>
          <w:color w:val="000000"/>
          <w:spacing w:val="0"/>
          <w:w w:val="100"/>
          <w:kern w:val="2"/>
          <w:position w:val="0"/>
          <w:sz w:val="24"/>
          <w:szCs w:val="24"/>
        </w:rPr>
        <w:t>年</w:t>
      </w:r>
      <w:r>
        <w:rPr>
          <w:rFonts w:hint="eastAsia" w:cs="宋体"/>
          <w:snapToGrid/>
          <w:color w:val="000000"/>
          <w:spacing w:val="0"/>
          <w:w w:val="100"/>
          <w:kern w:val="2"/>
          <w:position w:val="0"/>
          <w:sz w:val="24"/>
          <w:szCs w:val="24"/>
          <w:lang w:val="en-US" w:eastAsia="zh-CN"/>
        </w:rPr>
        <w:t>5</w:t>
      </w:r>
      <w:r>
        <w:rPr>
          <w:rFonts w:hint="eastAsia" w:ascii="宋体" w:hAnsi="宋体" w:eastAsia="宋体" w:cs="宋体"/>
          <w:snapToGrid/>
          <w:color w:val="000000"/>
          <w:spacing w:val="0"/>
          <w:w w:val="100"/>
          <w:kern w:val="2"/>
          <w:position w:val="0"/>
          <w:sz w:val="24"/>
          <w:szCs w:val="24"/>
        </w:rPr>
        <w:t>月连续</w:t>
      </w:r>
      <w:r>
        <w:rPr>
          <w:rFonts w:hint="eastAsia" w:cs="宋体"/>
          <w:snapToGrid/>
          <w:color w:val="000000"/>
          <w:spacing w:val="0"/>
          <w:w w:val="100"/>
          <w:kern w:val="2"/>
          <w:position w:val="0"/>
          <w:sz w:val="24"/>
          <w:szCs w:val="24"/>
          <w:lang w:val="en-US" w:eastAsia="zh-CN"/>
        </w:rPr>
        <w:t>3</w:t>
      </w:r>
      <w:r>
        <w:rPr>
          <w:rFonts w:hint="eastAsia" w:ascii="宋体" w:hAnsi="宋体" w:eastAsia="宋体" w:cs="宋体"/>
          <w:snapToGrid/>
          <w:color w:val="000000"/>
          <w:spacing w:val="0"/>
          <w:w w:val="100"/>
          <w:kern w:val="2"/>
          <w:position w:val="0"/>
          <w:sz w:val="24"/>
          <w:szCs w:val="24"/>
        </w:rPr>
        <w:t>个月授权委托人和项目负责人在该单位的社会保险参保证明</w:t>
      </w:r>
      <w:r>
        <w:rPr>
          <w:rFonts w:hint="eastAsia" w:ascii="宋体" w:hAnsi="宋体" w:eastAsia="宋体" w:cs="宋体"/>
          <w:snapToGrid/>
          <w:color w:val="000000"/>
          <w:spacing w:val="0"/>
          <w:w w:val="100"/>
          <w:kern w:val="2"/>
          <w:position w:val="0"/>
          <w:sz w:val="24"/>
          <w:szCs w:val="24"/>
          <w:lang w:eastAsia="zh-CN"/>
        </w:rPr>
        <w:t>复印件</w:t>
      </w:r>
      <w:r>
        <w:rPr>
          <w:rFonts w:hint="eastAsia" w:ascii="宋体" w:hAnsi="宋体" w:eastAsia="宋体" w:cs="宋体"/>
          <w:snapToGrid/>
          <w:color w:val="000000"/>
          <w:spacing w:val="0"/>
          <w:w w:val="100"/>
          <w:kern w:val="2"/>
          <w:position w:val="0"/>
          <w:sz w:val="24"/>
          <w:szCs w:val="24"/>
        </w:rPr>
        <w:t>，注明缴费起止时间（事业单位不需提供此项资料，但需提供人社部门出具的人员事业性质证明原件</w:t>
      </w:r>
      <w:r>
        <w:rPr>
          <w:rFonts w:hint="eastAsia" w:ascii="宋体" w:hAnsi="宋体" w:eastAsia="宋体"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lang w:val="en-US" w:eastAsia="zh-CN"/>
        </w:rPr>
        <w:t>执业期范围内退休人员需提供单位续聘合同及退休证明</w:t>
      </w:r>
      <w:r>
        <w:rPr>
          <w:rFonts w:hint="eastAsia" w:ascii="宋体" w:hAnsi="宋体" w:eastAsia="宋体" w:cs="宋体"/>
          <w:snapToGrid/>
          <w:color w:val="000000"/>
          <w:spacing w:val="0"/>
          <w:w w:val="100"/>
          <w:kern w:val="2"/>
          <w:position w:val="0"/>
          <w:sz w:val="24"/>
          <w:szCs w:val="24"/>
        </w:rPr>
        <w:t>）；</w:t>
      </w:r>
    </w:p>
    <w:p w14:paraId="640C6EC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highlight w:val="none"/>
          <w:lang w:eastAsia="zh-CN"/>
        </w:rPr>
      </w:pPr>
      <w:r>
        <w:rPr>
          <w:rFonts w:hint="eastAsia" w:cs="宋体"/>
          <w:snapToGrid/>
          <w:color w:val="000000"/>
          <w:spacing w:val="0"/>
          <w:w w:val="100"/>
          <w:kern w:val="2"/>
          <w:position w:val="0"/>
          <w:sz w:val="24"/>
          <w:szCs w:val="24"/>
          <w:highlight w:val="none"/>
          <w:lang w:eastAsia="zh-CN"/>
        </w:rPr>
        <w:t>（</w:t>
      </w:r>
      <w:r>
        <w:rPr>
          <w:rFonts w:hint="eastAsia" w:cs="宋体"/>
          <w:snapToGrid/>
          <w:color w:val="000000"/>
          <w:spacing w:val="0"/>
          <w:w w:val="100"/>
          <w:kern w:val="2"/>
          <w:position w:val="0"/>
          <w:sz w:val="24"/>
          <w:szCs w:val="24"/>
          <w:highlight w:val="none"/>
          <w:lang w:val="en-US" w:eastAsia="zh-CN"/>
        </w:rPr>
        <w:t>5</w:t>
      </w:r>
      <w:r>
        <w:rPr>
          <w:rFonts w:hint="eastAsia" w:cs="宋体"/>
          <w:snapToGrid/>
          <w:color w:val="000000"/>
          <w:spacing w:val="0"/>
          <w:w w:val="100"/>
          <w:kern w:val="2"/>
          <w:position w:val="0"/>
          <w:sz w:val="24"/>
          <w:szCs w:val="24"/>
          <w:highlight w:val="none"/>
          <w:lang w:eastAsia="zh-CN"/>
        </w:rPr>
        <w:t>）</w:t>
      </w:r>
      <w:r>
        <w:rPr>
          <w:rFonts w:hint="eastAsia" w:ascii="宋体" w:hAnsi="宋体" w:eastAsia="宋体" w:cs="宋体"/>
          <w:snapToGrid/>
          <w:color w:val="000000"/>
          <w:spacing w:val="0"/>
          <w:w w:val="100"/>
          <w:kern w:val="2"/>
          <w:position w:val="0"/>
          <w:sz w:val="24"/>
          <w:szCs w:val="24"/>
          <w:highlight w:val="none"/>
          <w:lang w:val="en-US" w:eastAsia="zh-CN"/>
        </w:rPr>
        <w:t>投标人202</w:t>
      </w:r>
      <w:r>
        <w:rPr>
          <w:rFonts w:hint="eastAsia" w:cs="宋体"/>
          <w:snapToGrid/>
          <w:color w:val="000000"/>
          <w:spacing w:val="0"/>
          <w:w w:val="100"/>
          <w:kern w:val="2"/>
          <w:position w:val="0"/>
          <w:sz w:val="24"/>
          <w:szCs w:val="24"/>
          <w:highlight w:val="none"/>
          <w:lang w:val="en-US" w:eastAsia="zh-CN"/>
        </w:rPr>
        <w:t>1</w:t>
      </w:r>
      <w:r>
        <w:rPr>
          <w:rFonts w:hint="eastAsia" w:ascii="宋体" w:hAnsi="宋体" w:eastAsia="宋体" w:cs="宋体"/>
          <w:snapToGrid/>
          <w:color w:val="000000"/>
          <w:spacing w:val="0"/>
          <w:w w:val="100"/>
          <w:kern w:val="2"/>
          <w:position w:val="0"/>
          <w:sz w:val="24"/>
          <w:szCs w:val="24"/>
          <w:highlight w:val="none"/>
          <w:lang w:val="en-US" w:eastAsia="zh-CN"/>
        </w:rPr>
        <w:t>年1月1日（以合同签订时间为准）以来承担的单项</w:t>
      </w:r>
      <w:r>
        <w:rPr>
          <w:rFonts w:hint="eastAsia" w:cs="宋体"/>
          <w:snapToGrid/>
          <w:color w:val="000000"/>
          <w:spacing w:val="0"/>
          <w:w w:val="100"/>
          <w:kern w:val="2"/>
          <w:position w:val="0"/>
          <w:sz w:val="24"/>
          <w:szCs w:val="24"/>
          <w:highlight w:val="none"/>
          <w:lang w:val="en-US" w:eastAsia="zh-CN"/>
        </w:rPr>
        <w:t>市政</w:t>
      </w:r>
      <w:r>
        <w:rPr>
          <w:rFonts w:hint="eastAsia" w:ascii="宋体" w:hAnsi="宋体" w:eastAsia="宋体" w:cs="宋体"/>
          <w:snapToGrid/>
          <w:color w:val="000000"/>
          <w:spacing w:val="0"/>
          <w:w w:val="100"/>
          <w:kern w:val="2"/>
          <w:position w:val="0"/>
          <w:sz w:val="24"/>
          <w:szCs w:val="24"/>
          <w:highlight w:val="none"/>
          <w:lang w:val="en-US" w:eastAsia="zh-CN"/>
        </w:rPr>
        <w:t>工程审定金额</w:t>
      </w:r>
      <w:r>
        <w:rPr>
          <w:rFonts w:hint="eastAsia" w:cs="宋体"/>
          <w:snapToGrid/>
          <w:color w:val="000000"/>
          <w:spacing w:val="0"/>
          <w:w w:val="100"/>
          <w:kern w:val="2"/>
          <w:position w:val="0"/>
          <w:sz w:val="24"/>
          <w:szCs w:val="24"/>
          <w:highlight w:val="none"/>
          <w:lang w:val="en-US" w:eastAsia="zh-CN"/>
        </w:rPr>
        <w:t>2</w:t>
      </w:r>
      <w:r>
        <w:rPr>
          <w:rFonts w:hint="eastAsia" w:ascii="宋体" w:hAnsi="宋体" w:eastAsia="宋体" w:cs="宋体"/>
          <w:snapToGrid/>
          <w:color w:val="000000"/>
          <w:spacing w:val="0"/>
          <w:w w:val="100"/>
          <w:kern w:val="2"/>
          <w:position w:val="0"/>
          <w:sz w:val="24"/>
          <w:szCs w:val="24"/>
          <w:highlight w:val="none"/>
          <w:lang w:val="en-US" w:eastAsia="zh-CN"/>
        </w:rPr>
        <w:t>00万元及以上的工程审核（或复核）服务业绩证明资料</w:t>
      </w:r>
      <w:r>
        <w:rPr>
          <w:rFonts w:hint="eastAsia" w:cs="宋体"/>
          <w:snapToGrid/>
          <w:color w:val="000000"/>
          <w:spacing w:val="0"/>
          <w:w w:val="100"/>
          <w:kern w:val="2"/>
          <w:position w:val="0"/>
          <w:sz w:val="24"/>
          <w:szCs w:val="24"/>
          <w:highlight w:val="none"/>
          <w:lang w:val="en-US" w:eastAsia="zh-CN"/>
        </w:rPr>
        <w:t>复印件</w:t>
      </w:r>
      <w:r>
        <w:rPr>
          <w:rFonts w:hint="eastAsia" w:ascii="宋体" w:hAnsi="宋体" w:eastAsia="宋体" w:cs="宋体"/>
          <w:snapToGrid/>
          <w:color w:val="000000"/>
          <w:spacing w:val="0"/>
          <w:w w:val="100"/>
          <w:kern w:val="2"/>
          <w:position w:val="0"/>
          <w:sz w:val="24"/>
          <w:szCs w:val="24"/>
          <w:highlight w:val="none"/>
          <w:lang w:val="en-US" w:eastAsia="zh-CN"/>
        </w:rPr>
        <w:t>【提供造价咨询服务合同和工程审核（或复核）报告</w:t>
      </w:r>
      <w:r>
        <w:rPr>
          <w:rFonts w:hint="eastAsia" w:cs="宋体"/>
          <w:snapToGrid/>
          <w:color w:val="000000"/>
          <w:spacing w:val="0"/>
          <w:w w:val="100"/>
          <w:kern w:val="2"/>
          <w:position w:val="0"/>
          <w:sz w:val="24"/>
          <w:szCs w:val="24"/>
          <w:highlight w:val="none"/>
          <w:lang w:val="en-US" w:eastAsia="zh-CN"/>
        </w:rPr>
        <w:t>复印件</w:t>
      </w:r>
      <w:r>
        <w:rPr>
          <w:rFonts w:hint="eastAsia" w:ascii="宋体" w:hAnsi="宋体" w:eastAsia="宋体" w:cs="宋体"/>
          <w:snapToGrid/>
          <w:color w:val="000000"/>
          <w:spacing w:val="0"/>
          <w:w w:val="100"/>
          <w:kern w:val="2"/>
          <w:position w:val="0"/>
          <w:sz w:val="24"/>
          <w:szCs w:val="24"/>
          <w:highlight w:val="none"/>
          <w:lang w:val="en-US" w:eastAsia="zh-CN"/>
        </w:rPr>
        <w:t>。如工程审核（或复核）报告不能反映造价金额的，须提供委托人的造价金额证明；财政、审计部门委托的项目不能提供造价咨询服务合同的，须提供财政、审计部门的证明，如有】；</w:t>
      </w:r>
    </w:p>
    <w:p w14:paraId="3B6ABA9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highlight w:val="none"/>
        </w:rPr>
      </w:pPr>
      <w:r>
        <w:rPr>
          <w:rFonts w:hint="eastAsia" w:ascii="宋体" w:hAnsi="宋体" w:eastAsia="宋体" w:cs="宋体"/>
          <w:snapToGrid/>
          <w:color w:val="000000"/>
          <w:spacing w:val="0"/>
          <w:w w:val="100"/>
          <w:kern w:val="2"/>
          <w:position w:val="0"/>
          <w:sz w:val="24"/>
          <w:szCs w:val="24"/>
          <w:highlight w:val="none"/>
        </w:rPr>
        <w:t>（</w:t>
      </w:r>
      <w:r>
        <w:rPr>
          <w:rFonts w:hint="eastAsia" w:cs="宋体"/>
          <w:snapToGrid/>
          <w:color w:val="000000"/>
          <w:spacing w:val="0"/>
          <w:w w:val="100"/>
          <w:kern w:val="2"/>
          <w:position w:val="0"/>
          <w:sz w:val="24"/>
          <w:szCs w:val="24"/>
          <w:highlight w:val="none"/>
          <w:lang w:val="en-US" w:eastAsia="zh-CN"/>
        </w:rPr>
        <w:t>6</w:t>
      </w:r>
      <w:r>
        <w:rPr>
          <w:rFonts w:hint="eastAsia" w:ascii="宋体" w:hAnsi="宋体" w:eastAsia="宋体" w:cs="宋体"/>
          <w:snapToGrid/>
          <w:color w:val="000000"/>
          <w:spacing w:val="0"/>
          <w:w w:val="100"/>
          <w:kern w:val="2"/>
          <w:position w:val="0"/>
          <w:sz w:val="24"/>
          <w:szCs w:val="24"/>
          <w:highlight w:val="none"/>
        </w:rPr>
        <w:t>）非东台本地企业则必须提供承诺书，承诺中标后30天内在东台城区内设立的固定办公场所，并提供经不动产管理部门登记备案的房屋租赁合同</w:t>
      </w:r>
      <w:r>
        <w:rPr>
          <w:rFonts w:hint="eastAsia" w:cs="宋体"/>
          <w:snapToGrid/>
          <w:color w:val="000000"/>
          <w:spacing w:val="0"/>
          <w:w w:val="100"/>
          <w:kern w:val="2"/>
          <w:position w:val="0"/>
          <w:sz w:val="24"/>
          <w:szCs w:val="24"/>
          <w:highlight w:val="none"/>
          <w:lang w:val="en-US" w:eastAsia="zh-CN"/>
        </w:rPr>
        <w:t>复印件</w:t>
      </w:r>
      <w:r>
        <w:rPr>
          <w:rFonts w:hint="eastAsia" w:ascii="宋体" w:hAnsi="宋体" w:eastAsia="宋体" w:cs="宋体"/>
          <w:snapToGrid/>
          <w:color w:val="000000"/>
          <w:spacing w:val="0"/>
          <w:w w:val="100"/>
          <w:kern w:val="2"/>
          <w:position w:val="0"/>
          <w:sz w:val="24"/>
          <w:szCs w:val="24"/>
          <w:highlight w:val="none"/>
        </w:rPr>
        <w:t>（承诺书格式见附件）。</w:t>
      </w:r>
    </w:p>
    <w:p w14:paraId="1B18325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注：已在东台设立固定办公场所的单位可不提供承诺书，但需提供不动产管理部门登记备案的房屋租赁合同复印件或分公司营业执照复印件）。</w:t>
      </w:r>
    </w:p>
    <w:p w14:paraId="487EE0F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（十六）投标人提交的投标文件应当使用招标文件所提供或要求的投标文件格式（表格可以按同样格式扩展）。</w:t>
      </w:r>
    </w:p>
    <w:p w14:paraId="4906CE1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（十七）投标文件正本和副本均须用不褪色的蓝、黑墨水书写。</w:t>
      </w:r>
    </w:p>
    <w:p w14:paraId="488BA00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（十八）全套投标文件应无修改和行间插字。如有修改须在修改处加盖投标人法定代表人或其代理人的印鉴。</w:t>
      </w:r>
    </w:p>
    <w:p w14:paraId="01E75FE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（十九）投标有效期</w:t>
      </w:r>
    </w:p>
    <w:p w14:paraId="2B13BE88">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投标文件自投标截止时间之日起60天内有效。</w:t>
      </w:r>
    </w:p>
    <w:p w14:paraId="239E834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（二十）投标</w:t>
      </w:r>
      <w:r>
        <w:rPr>
          <w:rFonts w:hint="eastAsia" w:ascii="宋体" w:hAnsi="宋体" w:eastAsia="宋体" w:cs="宋体"/>
          <w:snapToGrid/>
          <w:color w:val="000000"/>
          <w:spacing w:val="0"/>
          <w:w w:val="100"/>
          <w:kern w:val="2"/>
          <w:position w:val="0"/>
          <w:sz w:val="24"/>
          <w:szCs w:val="24"/>
          <w:lang w:eastAsia="zh-CN"/>
        </w:rPr>
        <w:t>保证</w:t>
      </w:r>
      <w:r>
        <w:rPr>
          <w:rFonts w:hint="eastAsia" w:ascii="宋体" w:hAnsi="宋体" w:eastAsia="宋体" w:cs="宋体"/>
          <w:snapToGrid/>
          <w:color w:val="000000"/>
          <w:spacing w:val="0"/>
          <w:w w:val="100"/>
          <w:kern w:val="2"/>
          <w:position w:val="0"/>
          <w:sz w:val="24"/>
          <w:szCs w:val="24"/>
        </w:rPr>
        <w:t>金</w:t>
      </w:r>
    </w:p>
    <w:p w14:paraId="1F12D89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lang w:eastAsia="zh-CN"/>
        </w:rPr>
        <w:t>本项目免缴投标保证金</w:t>
      </w:r>
      <w:r>
        <w:rPr>
          <w:rFonts w:hint="eastAsia" w:ascii="宋体" w:hAnsi="宋体" w:eastAsia="宋体" w:cs="宋体"/>
          <w:snapToGrid/>
          <w:color w:val="000000"/>
          <w:spacing w:val="0"/>
          <w:w w:val="100"/>
          <w:kern w:val="2"/>
          <w:position w:val="0"/>
          <w:sz w:val="24"/>
          <w:szCs w:val="24"/>
        </w:rPr>
        <w:t>。</w:t>
      </w:r>
    </w:p>
    <w:p w14:paraId="4413E553">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baseline"/>
        <w:outlineLvl w:val="6"/>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14:textOutline w14:w="5094" w14:cap="flat" w14:cmpd="sng">
            <w14:solidFill>
              <w14:srgbClr w14:val="000000"/>
            </w14:solidFill>
            <w14:prstDash w14:val="solid"/>
            <w14:miter w14:val="0"/>
          </w14:textOutline>
        </w:rPr>
        <w:t>五、投标文件密封和提交</w:t>
      </w:r>
    </w:p>
    <w:p w14:paraId="78A0DDF5">
      <w:pPr>
        <w:spacing w:line="500" w:lineRule="exact"/>
        <w:ind w:firstLine="480" w:firstLineChars="200"/>
        <w:rPr>
          <w:rFonts w:hint="eastAsia" w:ascii="宋体" w:hAnsi="宋体" w:cs="宋体"/>
          <w:b/>
          <w:bCs/>
          <w:sz w:val="24"/>
          <w:szCs w:val="24"/>
        </w:rPr>
      </w:pPr>
      <w:r>
        <w:rPr>
          <w:rFonts w:hint="eastAsia" w:ascii="宋体" w:hAnsi="宋体" w:cs="宋体"/>
          <w:b/>
          <w:bCs/>
          <w:sz w:val="24"/>
          <w:szCs w:val="24"/>
        </w:rPr>
        <w:t>（二十一）</w:t>
      </w:r>
      <w:r>
        <w:rPr>
          <w:rFonts w:hint="eastAsia" w:ascii="宋体" w:hAnsi="宋体" w:eastAsia="宋体" w:cs="Times New Roman"/>
          <w:b/>
          <w:bCs/>
          <w:sz w:val="24"/>
        </w:rPr>
        <w:t>投标文件的</w:t>
      </w:r>
      <w:r>
        <w:rPr>
          <w:rFonts w:hint="eastAsia" w:ascii="宋体" w:hAnsi="宋体" w:eastAsia="宋体" w:cs="Times New Roman"/>
          <w:b/>
          <w:bCs/>
          <w:sz w:val="24"/>
          <w:lang w:eastAsia="zh-CN"/>
        </w:rPr>
        <w:t>生成、标记及递交</w:t>
      </w:r>
    </w:p>
    <w:p w14:paraId="7E5B0B6E">
      <w:pPr>
        <w:spacing w:line="360" w:lineRule="auto"/>
        <w:ind w:firstLine="482" w:firstLineChars="200"/>
        <w:rPr>
          <w:rFonts w:hint="eastAsia" w:ascii="宋体" w:hAnsi="宋体" w:eastAsia="宋体" w:cs="宋体"/>
          <w:b/>
          <w:bCs/>
          <w:sz w:val="24"/>
          <w:szCs w:val="24"/>
          <w:highlight w:val="cyan"/>
          <w:lang w:val="en-US" w:eastAsia="zh-CN"/>
        </w:rPr>
      </w:pPr>
      <w:r>
        <w:rPr>
          <w:rFonts w:hint="eastAsia" w:ascii="宋体" w:hAnsi="宋体" w:eastAsia="宋体" w:cs="宋体"/>
          <w:b/>
          <w:bCs/>
          <w:sz w:val="24"/>
          <w:szCs w:val="24"/>
          <w:highlight w:val="cyan"/>
          <w:lang w:val="en-US" w:eastAsia="zh-CN"/>
        </w:rPr>
        <w:t>*未按招标文件要求生成或递交投标文件会导致投标无效，请详阅尽知！</w:t>
      </w:r>
    </w:p>
    <w:p w14:paraId="591EC3A3">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1、投标文件的生成</w:t>
      </w:r>
    </w:p>
    <w:p w14:paraId="6E918606">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（1）投标文件须按本文件要求的内容和顺序编制，按要求签字、盖章后扫描，并分别对应生成</w:t>
      </w:r>
      <w:r>
        <w:rPr>
          <w:rFonts w:hint="eastAsia" w:ascii="宋体" w:hAnsi="宋体" w:eastAsia="宋体" w:cs="宋体"/>
          <w:color w:val="00B0F0"/>
          <w:sz w:val="24"/>
          <w:szCs w:val="24"/>
          <w:u w:val="thick"/>
          <w:lang w:val="en-US" w:eastAsia="zh-CN"/>
        </w:rPr>
        <w:t>以下名称的pdf文档</w:t>
      </w:r>
      <w:r>
        <w:rPr>
          <w:rFonts w:hint="eastAsia" w:ascii="宋体" w:hAnsi="宋体" w:eastAsia="宋体" w:cs="宋体"/>
          <w:color w:val="00B0F0"/>
          <w:sz w:val="24"/>
          <w:szCs w:val="24"/>
          <w:lang w:val="en-US" w:eastAsia="zh-CN"/>
        </w:rPr>
        <w:t>：</w:t>
      </w:r>
      <w:r>
        <w:rPr>
          <w:rFonts w:hint="eastAsia" w:ascii="宋体" w:hAnsi="宋体" w:eastAsia="宋体" w:cs="宋体"/>
          <w:color w:val="00B0F0"/>
          <w:sz w:val="24"/>
          <w:szCs w:val="24"/>
          <w:lang w:val="en-US" w:eastAsia="zh-CN"/>
        </w:rPr>
        <w:sym w:font="Wingdings 2" w:char="0052"/>
      </w:r>
      <w:r>
        <w:rPr>
          <w:rFonts w:hint="eastAsia" w:ascii="宋体" w:hAnsi="宋体" w:eastAsia="宋体" w:cs="宋体"/>
          <w:color w:val="00B0F0"/>
          <w:sz w:val="24"/>
          <w:szCs w:val="24"/>
          <w:lang w:val="en-US" w:eastAsia="zh-CN"/>
        </w:rPr>
        <w:t>资格审查☑商务标。</w:t>
      </w:r>
    </w:p>
    <w:p w14:paraId="51F215FA">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（2）投标人须从“在线开标公证系统”上传投标文件页面下载“关键信息模板”并完成填写，</w:t>
      </w:r>
      <w:r>
        <w:rPr>
          <w:rFonts w:hint="eastAsia" w:ascii="宋体" w:hAnsi="宋体" w:eastAsia="宋体" w:cs="宋体"/>
          <w:color w:val="00B0F0"/>
          <w:sz w:val="24"/>
          <w:szCs w:val="24"/>
          <w:u w:val="thick"/>
          <w:lang w:val="en-US" w:eastAsia="zh-CN"/>
        </w:rPr>
        <w:t>特别提醒：①本项目要求在模板中</w:t>
      </w:r>
      <w:r>
        <w:rPr>
          <w:rFonts w:hint="eastAsia" w:ascii="宋体" w:hAnsi="宋体" w:eastAsia="宋体" w:cs="宋体"/>
          <w:color w:val="00B0F0"/>
          <w:sz w:val="24"/>
          <w:szCs w:val="24"/>
          <w:u w:val="thick"/>
          <w:lang w:val="en-US" w:eastAsia="zh-CN"/>
        </w:rPr>
        <w:sym w:font="Wingdings 2" w:char="0052"/>
      </w:r>
      <w:r>
        <w:rPr>
          <w:rFonts w:hint="eastAsia" w:ascii="宋体" w:hAnsi="宋体" w:eastAsia="宋体" w:cs="宋体"/>
          <w:color w:val="00B0F0"/>
          <w:sz w:val="24"/>
          <w:szCs w:val="24"/>
          <w:u w:val="thick"/>
          <w:lang w:val="en-US" w:eastAsia="zh-CN"/>
        </w:rPr>
        <w:t>填写报价；②模板标注的单位（如工期的“日历天”）与本文件规定不一致的，以本文件为准，按照本文件规定的单位填写数值即可，</w:t>
      </w:r>
      <w:r>
        <w:rPr>
          <w:rFonts w:hint="eastAsia" w:ascii="宋体" w:hAnsi="宋体" w:eastAsia="宋体" w:cs="宋体"/>
          <w:b/>
          <w:bCs/>
          <w:color w:val="00B0F0"/>
          <w:sz w:val="24"/>
          <w:szCs w:val="24"/>
          <w:u w:val="thick"/>
          <w:lang w:val="en-US" w:eastAsia="zh-CN"/>
        </w:rPr>
        <w:t>但不得改动模板原标注单位</w:t>
      </w:r>
      <w:r>
        <w:rPr>
          <w:rFonts w:hint="eastAsia" w:ascii="宋体" w:hAnsi="宋体" w:eastAsia="宋体" w:cs="宋体"/>
          <w:color w:val="00B0F0"/>
          <w:sz w:val="24"/>
          <w:szCs w:val="24"/>
          <w:u w:val="thick"/>
          <w:lang w:val="en-US" w:eastAsia="zh-CN"/>
        </w:rPr>
        <w:t>；③本文件未要求在投标文件pdf文档中编制的内容，在模板中有填写项的，该项留空即可；④请务必确认模板中填写的内容与pdf文档内容一致，如不一致，以模板内容为准，后果由投标人自行承担；⑤投标关键信息（指报价、项目负责人、工期、质量标准等）以系统唱标结果为准，模板是系统唱标的唯一依据，投标人不得对模板进行填写关键信息以外的任何编辑（包括但不限于内容或格式的改动、增删），否则，如导致唱标失败（包括但不限于关键信息缺失、文件无法读取、系统判定文件不合规等），则投标无效。</w:t>
      </w:r>
    </w:p>
    <w:p w14:paraId="0E251DB0">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（3）使用压缩软件（必须使用Winrar或360压缩），将按要求生成的pdf文档和填写好的模板加密打包为zip格式的压缩包（建议使用高强度密码，如数字与字母的随机组合），该压缩包即为投标人的投标文件，其中</w:t>
      </w:r>
      <w:r>
        <w:rPr>
          <w:rFonts w:hint="eastAsia" w:ascii="宋体" w:hAnsi="宋体" w:eastAsia="宋体" w:cs="宋体"/>
          <w:color w:val="00B0F0"/>
          <w:sz w:val="24"/>
          <w:szCs w:val="24"/>
          <w:u w:val="thick"/>
          <w:lang w:val="en-US" w:eastAsia="zh-CN"/>
        </w:rPr>
        <w:t>必须包含如下文档</w:t>
      </w:r>
      <w:r>
        <w:rPr>
          <w:rFonts w:hint="eastAsia" w:ascii="宋体" w:hAnsi="宋体" w:eastAsia="宋体" w:cs="宋体"/>
          <w:b/>
          <w:bCs/>
          <w:color w:val="00B0F0"/>
          <w:sz w:val="24"/>
          <w:szCs w:val="24"/>
          <w:u w:val="thick"/>
          <w:lang w:val="en-US" w:eastAsia="zh-CN"/>
        </w:rPr>
        <w:t>仅各一个</w:t>
      </w:r>
      <w:r>
        <w:rPr>
          <w:rFonts w:hint="eastAsia" w:ascii="宋体" w:hAnsi="宋体" w:eastAsia="宋体" w:cs="宋体"/>
          <w:color w:val="00B0F0"/>
          <w:sz w:val="24"/>
          <w:szCs w:val="24"/>
          <w:lang w:val="en-US" w:eastAsia="zh-CN"/>
        </w:rPr>
        <w:t>：</w:t>
      </w:r>
      <w:r>
        <w:rPr>
          <w:rFonts w:hint="eastAsia" w:ascii="宋体" w:hAnsi="宋体" w:eastAsia="宋体" w:cs="宋体"/>
          <w:color w:val="00B0F0"/>
          <w:sz w:val="24"/>
          <w:szCs w:val="24"/>
          <w:lang w:val="en-US" w:eastAsia="zh-CN"/>
        </w:rPr>
        <w:sym w:font="Wingdings 2" w:char="0052"/>
      </w:r>
      <w:r>
        <w:rPr>
          <w:rFonts w:hint="eastAsia" w:ascii="宋体" w:hAnsi="宋体" w:eastAsia="宋体" w:cs="宋体"/>
          <w:color w:val="00B0F0"/>
          <w:sz w:val="24"/>
          <w:szCs w:val="24"/>
          <w:lang w:val="en-US" w:eastAsia="zh-CN"/>
        </w:rPr>
        <w:t>资格审查.pdf、☑商务标.pdf、☑关键信息模板.xlsx。压缩包中任何本文件未要求上传的文件均被视为无效内容，不作审查。注意：①投标人不得对pdf文件及模板文件本身进行加密！②pdf文件及模板文件的文件名、文件格式必须与本文件要求的</w:t>
      </w:r>
      <w:r>
        <w:rPr>
          <w:rFonts w:hint="eastAsia" w:ascii="宋体" w:hAnsi="宋体" w:eastAsia="宋体" w:cs="宋体"/>
          <w:b/>
          <w:bCs/>
          <w:color w:val="00B0F0"/>
          <w:sz w:val="24"/>
          <w:szCs w:val="24"/>
          <w:lang w:val="en-US" w:eastAsia="zh-CN"/>
        </w:rPr>
        <w:t>完全一致</w:t>
      </w:r>
      <w:r>
        <w:rPr>
          <w:rFonts w:hint="eastAsia" w:ascii="宋体" w:hAnsi="宋体" w:eastAsia="宋体" w:cs="宋体"/>
          <w:color w:val="00B0F0"/>
          <w:sz w:val="24"/>
          <w:szCs w:val="24"/>
          <w:lang w:val="en-US" w:eastAsia="zh-CN"/>
        </w:rPr>
        <w:t>！</w:t>
      </w:r>
    </w:p>
    <w:p w14:paraId="50ABE16C">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压缩包内容参考图示：</w:t>
      </w:r>
    </w:p>
    <w:p w14:paraId="2978A622">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 xml:space="preserve">   </w:t>
      </w:r>
      <w:r>
        <w:rPr>
          <w:rFonts w:hint="eastAsia" w:ascii="宋体" w:hAnsi="宋体" w:eastAsia="宋体" w:cs="宋体"/>
          <w:color w:val="00B0F0"/>
          <w:sz w:val="24"/>
          <w:szCs w:val="24"/>
          <w:lang w:val="en-US" w:eastAsia="zh-CN"/>
        </w:rPr>
        <w:drawing>
          <wp:inline distT="0" distB="0" distL="114300" distR="114300">
            <wp:extent cx="1266825" cy="533400"/>
            <wp:effectExtent l="0" t="0" r="9525" b="0"/>
            <wp:docPr id="1" name="图片 1"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
                    <pic:cNvPicPr>
                      <a:picLocks noChangeAspect="1"/>
                    </pic:cNvPicPr>
                  </pic:nvPicPr>
                  <pic:blipFill>
                    <a:blip r:embed="rId11"/>
                    <a:stretch>
                      <a:fillRect/>
                    </a:stretch>
                  </pic:blipFill>
                  <pic:spPr>
                    <a:xfrm>
                      <a:off x="0" y="0"/>
                      <a:ext cx="1266825" cy="533400"/>
                    </a:xfrm>
                    <a:prstGeom prst="rect">
                      <a:avLst/>
                    </a:prstGeom>
                    <a:noFill/>
                    <a:ln>
                      <a:noFill/>
                    </a:ln>
                  </pic:spPr>
                </pic:pic>
              </a:graphicData>
            </a:graphic>
          </wp:inline>
        </w:drawing>
      </w:r>
    </w:p>
    <w:p w14:paraId="5865DBBB">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2、投标文件的递交</w:t>
      </w:r>
    </w:p>
    <w:p w14:paraId="0163EA8E">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（1）投标截止时间：</w:t>
      </w:r>
    </w:p>
    <w:p w14:paraId="021DECBE">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（2）投标地点：“在线开标公证系统”，网址：</w:t>
      </w:r>
    </w:p>
    <w:p w14:paraId="4E3D0821">
      <w:pPr>
        <w:spacing w:line="360" w:lineRule="auto"/>
        <w:ind w:firstLine="480" w:firstLineChars="200"/>
        <w:rPr>
          <w:rFonts w:hint="eastAsia" w:ascii="宋体" w:hAnsi="宋体" w:eastAsia="宋体" w:cs="宋体"/>
          <w:color w:val="00B0F0"/>
          <w:sz w:val="24"/>
          <w:szCs w:val="24"/>
          <w:u w:val="thick"/>
          <w:lang w:val="en-US" w:eastAsia="zh-CN"/>
        </w:rPr>
      </w:pPr>
      <w:r>
        <w:rPr>
          <w:rFonts w:hint="eastAsia" w:ascii="宋体" w:hAnsi="宋体"/>
          <w:color w:val="0000FF"/>
          <w:sz w:val="24"/>
          <w:highlight w:val="none"/>
          <w:u w:val="thick"/>
          <w:lang w:val="en-US" w:eastAsia="zh-CN"/>
        </w:rPr>
        <w:t>https://dongtainotary.njguochu.com:8003/login</w:t>
      </w:r>
    </w:p>
    <w:p w14:paraId="39BBE0D1">
      <w:pPr>
        <w:spacing w:line="360" w:lineRule="auto"/>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（3）上传投标文件：①上传文件前须先在系统中完成项目的线上报名，</w:t>
      </w:r>
      <w:r>
        <w:rPr>
          <w:rFonts w:hint="eastAsia" w:ascii="宋体" w:hAnsi="宋体" w:eastAsia="宋体" w:cs="宋体"/>
          <w:color w:val="00B0F0"/>
          <w:sz w:val="24"/>
          <w:szCs w:val="24"/>
          <w:u w:val="thick"/>
          <w:lang w:val="en-US" w:eastAsia="zh-CN"/>
        </w:rPr>
        <w:t>特别提醒：a.未经系统认证的投标人报名时须按照系统提示完成认证b.同一投标人账号可报名多个项目，但不能使用同一账号同时进入多个会议，且进入会议后不可再更换其他账号进入，故投标人应根据需要，通过管理员账号添加子账号使用（管理员账号为投标人完成系统认证的账号，投标人应审慎选择管理员账号使用的手机号码！）</w:t>
      </w:r>
      <w:r>
        <w:rPr>
          <w:rFonts w:hint="eastAsia" w:ascii="宋体" w:hAnsi="宋体" w:eastAsia="宋体" w:cs="宋体"/>
          <w:color w:val="00B0F0"/>
          <w:sz w:val="24"/>
          <w:szCs w:val="24"/>
          <w:u w:val="none"/>
          <w:lang w:val="en-US" w:eastAsia="zh-CN"/>
        </w:rPr>
        <w:t>c.未按招标公告要求获取招标文件的投标人，其投标不予接收。</w:t>
      </w:r>
      <w:r>
        <w:rPr>
          <w:rFonts w:hint="eastAsia" w:ascii="宋体" w:hAnsi="宋体" w:eastAsia="宋体" w:cs="宋体"/>
          <w:color w:val="00B0F0"/>
          <w:sz w:val="24"/>
          <w:szCs w:val="24"/>
          <w:lang w:val="en-US" w:eastAsia="zh-CN"/>
        </w:rPr>
        <w:t>②投标截止时间前，投标人可以对已上传的投标文件进行下载、删除、以及删除后重新上传操作，无法正常解压、打开、读取的文件均为无效投标文件，建议投标人在上传文件后自行下载检查上传的文件是否完好、解压是否正常，投标截止时间后，已上传的投标文件不予退还，且投标人也不得再对投标文件进行修改或补充。③投标人未在投标文件递交截止时间前将投标文件上传至上述“在线开标公证系统”的，视为放弃投标。</w:t>
      </w:r>
    </w:p>
    <w:p w14:paraId="1D9A6842">
      <w:pPr>
        <w:spacing w:line="500" w:lineRule="exact"/>
        <w:ind w:firstLine="480" w:firstLineChars="200"/>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（4）中标单位在中标后须按要求编制全套纸质文件送至本项目的招标代理机构处。</w:t>
      </w:r>
    </w:p>
    <w:p w14:paraId="1C68B65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投标文件封面、投标函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委托书</w:t>
      </w:r>
      <w:r>
        <w:rPr>
          <w:rFonts w:hint="eastAsia" w:ascii="宋体" w:hAnsi="宋体" w:eastAsia="宋体" w:cs="宋体"/>
          <w:sz w:val="24"/>
          <w:szCs w:val="24"/>
        </w:rPr>
        <w:t>上均应加盖投标人的公章和法定代表人或其委托代理人签字或盖章。</w:t>
      </w:r>
    </w:p>
    <w:p w14:paraId="28845BDC">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baseline"/>
        <w:outlineLvl w:val="6"/>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14:textOutline w14:w="5094" w14:cap="flat" w14:cmpd="sng">
            <w14:solidFill>
              <w14:srgbClr w14:val="000000"/>
            </w14:solidFill>
            <w14:prstDash w14:val="solid"/>
            <w14:miter w14:val="0"/>
          </w14:textOutline>
        </w:rPr>
        <w:t>六、开标、评标、定标</w:t>
      </w:r>
    </w:p>
    <w:p w14:paraId="789B39FF">
      <w:pPr>
        <w:spacing w:line="500" w:lineRule="exact"/>
        <w:ind w:firstLine="480" w:firstLineChars="200"/>
        <w:rPr>
          <w:rFonts w:hint="eastAsia" w:ascii="宋体" w:hAnsi="宋体" w:cs="宋体"/>
          <w:b/>
          <w:bCs/>
          <w:sz w:val="24"/>
          <w:szCs w:val="24"/>
        </w:rPr>
      </w:pPr>
      <w:r>
        <w:rPr>
          <w:rFonts w:hint="eastAsia" w:ascii="宋体" w:hAnsi="宋体" w:cs="宋体"/>
          <w:b/>
          <w:bCs/>
          <w:sz w:val="24"/>
          <w:szCs w:val="24"/>
        </w:rPr>
        <w:t>（二十</w:t>
      </w:r>
      <w:r>
        <w:rPr>
          <w:rFonts w:hint="eastAsia" w:ascii="宋体" w:hAnsi="宋体" w:cs="宋体"/>
          <w:b/>
          <w:bCs/>
          <w:sz w:val="24"/>
          <w:szCs w:val="24"/>
          <w:lang w:val="en-US" w:eastAsia="zh-CN"/>
        </w:rPr>
        <w:t>二</w:t>
      </w:r>
      <w:r>
        <w:rPr>
          <w:rFonts w:hint="eastAsia" w:ascii="宋体" w:hAnsi="宋体" w:cs="宋体"/>
          <w:b/>
          <w:bCs/>
          <w:sz w:val="24"/>
          <w:szCs w:val="24"/>
        </w:rPr>
        <w:t>）开标</w:t>
      </w:r>
    </w:p>
    <w:p w14:paraId="326131AC">
      <w:pPr>
        <w:spacing w:line="500" w:lineRule="exact"/>
        <w:ind w:firstLine="616" w:firstLineChars="257"/>
        <w:jc w:val="left"/>
        <w:rPr>
          <w:rFonts w:hint="default"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一、开标须知</w:t>
      </w:r>
    </w:p>
    <w:p w14:paraId="59FEEDC3">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1、参加开标会的投标人代表：本项目实行不见面开标。各投标人的授权委托人或法人代表应提前登陆“在线开标公证系统”，待开标时间到，即进入相应标段的开标会议室（特别提醒：因进入会议后即无法更换其他账号进入，请务必在确认项目标段无误后进入，进错会议室的后果由投标人自行承担。），收听观看实时音视频交互效果并及时反馈，未按时进入开标会议室或未能在开标会议室内全程参与交互或因投标人自身原因（如网络、设备缺陷等）导致无法进行交互的，视为放弃交互和放弃对开评标全过程提疑的权利，投标人将无法看到解密通知、废标及澄清、唱标、评审结果等实时情况，并承担由此导致的一切后果。</w:t>
      </w:r>
    </w:p>
    <w:p w14:paraId="151F4F01">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开评标全过程中，各投标人参与远程交互的授权委托人或法人代表应始终为同一个人，中途不得更换，在废标、澄清、提疑、传送文件等特殊情况下需要交互时，投标人一端参与交互的人员将均被视为是投标人的授权委托人或法人代表，投标人不得以不承认交互人员的资格或身份等为借口提出质疑、发起异议或主张任何权利，投标人自行承担随意更换人员所导致的一切后果。</w:t>
      </w:r>
    </w:p>
    <w:p w14:paraId="195A9E78">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2、解密时间：投标人解密时间限定在投标文件解密通知</w:t>
      </w:r>
      <w:r>
        <w:rPr>
          <w:rFonts w:hint="eastAsia" w:ascii="新宋体" w:hAnsi="新宋体" w:eastAsia="新宋体" w:cs="Times New Roman"/>
          <w:color w:val="0000FF"/>
          <w:sz w:val="24"/>
          <w:highlight w:val="cyan"/>
          <w:lang w:val="en-US" w:eastAsia="zh-CN"/>
        </w:rPr>
        <w:t>首次发送后</w:t>
      </w:r>
      <w:r>
        <w:rPr>
          <w:rFonts w:hint="eastAsia" w:ascii="新宋体" w:hAnsi="新宋体" w:eastAsia="新宋体" w:cs="Times New Roman"/>
          <w:color w:val="0000FF"/>
          <w:sz w:val="24"/>
          <w:highlight w:val="cyan"/>
          <w:u w:val="single"/>
          <w:lang w:val="en-US" w:eastAsia="zh-CN"/>
        </w:rPr>
        <w:t xml:space="preserve"> </w:t>
      </w:r>
      <w:r>
        <w:rPr>
          <w:rFonts w:hint="eastAsia" w:ascii="新宋体" w:hAnsi="新宋体" w:eastAsia="新宋体" w:cs="Times New Roman"/>
          <w:color w:val="FF0000"/>
          <w:sz w:val="24"/>
          <w:highlight w:val="cyan"/>
          <w:u w:val="single"/>
          <w:lang w:val="en-US" w:eastAsia="zh-CN"/>
        </w:rPr>
        <w:t>15</w:t>
      </w:r>
      <w:r>
        <w:rPr>
          <w:rFonts w:hint="eastAsia" w:ascii="新宋体" w:hAnsi="新宋体" w:eastAsia="新宋体" w:cs="Times New Roman"/>
          <w:color w:val="0000FF"/>
          <w:sz w:val="24"/>
          <w:highlight w:val="cyan"/>
          <w:u w:val="single"/>
          <w:lang w:val="en-US" w:eastAsia="zh-CN"/>
        </w:rPr>
        <w:t xml:space="preserve"> </w:t>
      </w:r>
      <w:r>
        <w:rPr>
          <w:rFonts w:hint="eastAsia" w:ascii="新宋体" w:hAnsi="新宋体" w:eastAsia="新宋体" w:cs="Times New Roman"/>
          <w:color w:val="0000FF"/>
          <w:sz w:val="24"/>
          <w:highlight w:val="cyan"/>
          <w:lang w:val="en-US" w:eastAsia="zh-CN"/>
        </w:rPr>
        <w:t>分钟内</w:t>
      </w:r>
      <w:r>
        <w:rPr>
          <w:rFonts w:hint="eastAsia" w:ascii="新宋体" w:hAnsi="新宋体" w:eastAsia="新宋体" w:cs="Times New Roman"/>
          <w:color w:val="0000FF"/>
          <w:sz w:val="24"/>
          <w:highlight w:val="none"/>
          <w:lang w:val="en-US" w:eastAsia="zh-CN"/>
        </w:rPr>
        <w:t>完成，因投标人原因未能解密、解密失败或解密超时，视为投标人放弃本次投标；因招标人原因或开标系统发生故障，导致无法按时完成投标文件解密或开、评标工作无法进行的，可根据实际情况相应延长解密时间或调整开、评标时间。（特别提醒：投标人应按照开标时间准时进入会议室，以免错过解密通知，如错过通知，但仍在解密限定时间内，投标人可直接点击“文件解密”按钮进行解密。）</w:t>
      </w:r>
    </w:p>
    <w:p w14:paraId="40F356A4">
      <w:pPr>
        <w:spacing w:line="500" w:lineRule="exact"/>
        <w:ind w:firstLine="616" w:firstLineChars="257"/>
        <w:jc w:val="left"/>
        <w:rPr>
          <w:rFonts w:eastAsia="新宋体"/>
          <w:color w:val="auto"/>
          <w:sz w:val="24"/>
          <w:highlight w:val="none"/>
        </w:rPr>
      </w:pPr>
      <w:r>
        <w:rPr>
          <w:rFonts w:hint="eastAsia" w:eastAsia="新宋体"/>
          <w:color w:val="auto"/>
          <w:sz w:val="24"/>
          <w:highlight w:val="none"/>
          <w:lang w:val="en-US" w:eastAsia="zh-CN"/>
        </w:rPr>
        <w:t>二、</w:t>
      </w:r>
      <w:r>
        <w:rPr>
          <w:rFonts w:eastAsia="新宋体"/>
          <w:color w:val="auto"/>
          <w:sz w:val="24"/>
          <w:highlight w:val="none"/>
        </w:rPr>
        <w:t>开标程序：</w:t>
      </w:r>
    </w:p>
    <w:p w14:paraId="52779891">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（1）宣布开标纪律；</w:t>
      </w:r>
    </w:p>
    <w:p w14:paraId="5C16F3A2">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（2）公布投标人名称（招标代理进入会议室，投标人即可点击“查看投标人”按钮查看本项目全部投标人）；</w:t>
      </w:r>
    </w:p>
    <w:p w14:paraId="2B96C0B6">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（3）招标代理发出投标文件解密的通知；</w:t>
      </w:r>
    </w:p>
    <w:p w14:paraId="039AF82C">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（4）投标人在各自地点按规定时间自行实施远程解密其投标文件；</w:t>
      </w:r>
    </w:p>
    <w:p w14:paraId="287C781B">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（5）由公证人员随机抽取本项目的有关方法、系数（如有）；</w:t>
      </w:r>
    </w:p>
    <w:p w14:paraId="7EBBCF58">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（6）当众唱标，公布投标人报价、质量标准、工期、项目负责人及其他内容；</w:t>
      </w:r>
    </w:p>
    <w:p w14:paraId="4AE63A7A">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（7）由公证人员随机抽取本项目的有关投标报价（如有）；</w:t>
      </w:r>
    </w:p>
    <w:p w14:paraId="212F7EA8">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（8）投标人对开标有异议的，应当在开标会议室现场以文字方式提出，由招标人答复。未提出异议的视为认同；任何单位和个人在开标结束后就开标提出的异议或投诉将不予受理。</w:t>
      </w:r>
    </w:p>
    <w:p w14:paraId="639F3E90">
      <w:pPr>
        <w:spacing w:line="500" w:lineRule="exact"/>
        <w:ind w:firstLine="616" w:firstLineChars="257"/>
        <w:jc w:val="left"/>
        <w:rPr>
          <w:rFonts w:hint="eastAsia" w:ascii="新宋体" w:hAnsi="新宋体" w:eastAsia="新宋体" w:cs="Times New Roman"/>
          <w:color w:val="0000FF"/>
          <w:sz w:val="24"/>
          <w:highlight w:val="none"/>
          <w:lang w:val="en-US" w:eastAsia="zh-CN"/>
        </w:rPr>
      </w:pPr>
      <w:r>
        <w:rPr>
          <w:rFonts w:hint="eastAsia" w:ascii="新宋体" w:hAnsi="新宋体" w:eastAsia="新宋体" w:cs="Times New Roman"/>
          <w:color w:val="0000FF"/>
          <w:sz w:val="24"/>
          <w:highlight w:val="none"/>
          <w:lang w:val="en-US" w:eastAsia="zh-CN"/>
        </w:rPr>
        <w:t>（9）开标会议结束。</w:t>
      </w:r>
    </w:p>
    <w:p w14:paraId="2893EF0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（二十</w:t>
      </w:r>
      <w:r>
        <w:rPr>
          <w:rFonts w:hint="eastAsia" w:cs="宋体"/>
          <w:snapToGrid/>
          <w:color w:val="000000"/>
          <w:spacing w:val="0"/>
          <w:w w:val="100"/>
          <w:kern w:val="2"/>
          <w:position w:val="0"/>
          <w:sz w:val="24"/>
          <w:szCs w:val="24"/>
          <w:lang w:val="en-US" w:eastAsia="zh-CN"/>
        </w:rPr>
        <w:t>三</w:t>
      </w:r>
      <w:r>
        <w:rPr>
          <w:rFonts w:hint="eastAsia" w:ascii="宋体" w:hAnsi="宋体" w:eastAsia="宋体" w:cs="宋体"/>
          <w:snapToGrid/>
          <w:color w:val="000000"/>
          <w:spacing w:val="0"/>
          <w:w w:val="100"/>
          <w:kern w:val="2"/>
          <w:position w:val="0"/>
          <w:sz w:val="24"/>
          <w:szCs w:val="24"/>
        </w:rPr>
        <w:t>）评标、定标办法</w:t>
      </w:r>
    </w:p>
    <w:p w14:paraId="0D96836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1、评标办法：采取综合评估法，即首先由评标委员会对投标文件进行初审，看其是否实质上响应了招标文件的要求和条件，然后对初步评审合格的投标文件，按照投标报价、技术方案</w:t>
      </w:r>
      <w:r>
        <w:rPr>
          <w:rFonts w:hint="eastAsia" w:ascii="宋体" w:hAnsi="宋体" w:eastAsia="宋体" w:cs="宋体"/>
          <w:snapToGrid/>
          <w:color w:val="000000"/>
          <w:spacing w:val="0"/>
          <w:w w:val="100"/>
          <w:kern w:val="2"/>
          <w:position w:val="0"/>
          <w:sz w:val="24"/>
          <w:szCs w:val="24"/>
          <w:lang w:eastAsia="zh-CN"/>
        </w:rPr>
        <w:t>两</w:t>
      </w:r>
      <w:r>
        <w:rPr>
          <w:rFonts w:hint="eastAsia" w:ascii="宋体" w:hAnsi="宋体" w:eastAsia="宋体" w:cs="宋体"/>
          <w:snapToGrid/>
          <w:color w:val="000000"/>
          <w:spacing w:val="0"/>
          <w:w w:val="100"/>
          <w:kern w:val="2"/>
          <w:position w:val="0"/>
          <w:sz w:val="24"/>
          <w:szCs w:val="24"/>
        </w:rPr>
        <w:t>项内容进行评审量分。评标办法如下：</w:t>
      </w:r>
    </w:p>
    <w:p w14:paraId="0E774F8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宋体" w:hAnsi="宋体" w:eastAsia="宋体" w:cs="宋体"/>
          <w:snapToGrid/>
          <w:color w:val="000000"/>
          <w:spacing w:val="0"/>
          <w:w w:val="100"/>
          <w:kern w:val="2"/>
          <w:position w:val="0"/>
          <w:sz w:val="24"/>
          <w:szCs w:val="24"/>
          <w:lang w:val="en-US" w:eastAsia="zh-CN"/>
        </w:rPr>
      </w:pPr>
      <w:r>
        <w:rPr>
          <w:rFonts w:hint="eastAsia" w:ascii="宋体" w:hAnsi="宋体" w:eastAsia="宋体" w:cs="宋体"/>
          <w:snapToGrid/>
          <w:color w:val="000000"/>
          <w:spacing w:val="0"/>
          <w:w w:val="100"/>
          <w:kern w:val="2"/>
          <w:position w:val="0"/>
          <w:sz w:val="24"/>
          <w:szCs w:val="24"/>
        </w:rPr>
        <w:t>（1）</w:t>
      </w:r>
      <w:r>
        <w:rPr>
          <w:rFonts w:hint="eastAsia" w:ascii="宋体" w:hAnsi="宋体" w:eastAsia="宋体" w:cs="宋体"/>
          <w:snapToGrid/>
          <w:color w:val="000000"/>
          <w:spacing w:val="0"/>
          <w:w w:val="100"/>
          <w:kern w:val="2"/>
          <w:position w:val="0"/>
          <w:sz w:val="24"/>
          <w:szCs w:val="24"/>
          <w:lang w:eastAsia="zh-CN"/>
        </w:rPr>
        <w:t>工程预算（含跟踪审计）报价</w:t>
      </w:r>
      <w:r>
        <w:rPr>
          <w:rFonts w:hint="eastAsia" w:cs="宋体"/>
          <w:snapToGrid/>
          <w:color w:val="000000"/>
          <w:spacing w:val="0"/>
          <w:w w:val="100"/>
          <w:kern w:val="2"/>
          <w:position w:val="0"/>
          <w:sz w:val="24"/>
          <w:szCs w:val="24"/>
          <w:lang w:val="en-US" w:eastAsia="zh-CN"/>
        </w:rPr>
        <w:t>35分</w:t>
      </w:r>
      <w:r>
        <w:rPr>
          <w:rFonts w:hint="eastAsia" w:ascii="宋体" w:hAnsi="宋体" w:eastAsia="宋体" w:cs="宋体"/>
          <w:snapToGrid/>
          <w:color w:val="000000"/>
          <w:spacing w:val="0"/>
          <w:w w:val="100"/>
          <w:kern w:val="2"/>
          <w:position w:val="0"/>
          <w:sz w:val="24"/>
          <w:szCs w:val="24"/>
          <w:lang w:eastAsia="zh-CN"/>
        </w:rPr>
        <w:t>、工程结算审计（含工程结算复核）报价</w:t>
      </w:r>
      <w:r>
        <w:rPr>
          <w:rFonts w:hint="eastAsia" w:ascii="宋体" w:hAnsi="宋体" w:eastAsia="宋体" w:cs="宋体"/>
          <w:snapToGrid/>
          <w:color w:val="000000"/>
          <w:spacing w:val="0"/>
          <w:w w:val="100"/>
          <w:kern w:val="2"/>
          <w:position w:val="0"/>
          <w:sz w:val="24"/>
          <w:szCs w:val="24"/>
        </w:rPr>
        <w:t>投标报价</w:t>
      </w:r>
      <w:r>
        <w:rPr>
          <w:rFonts w:hint="eastAsia" w:cs="宋体"/>
          <w:snapToGrid/>
          <w:color w:val="000000"/>
          <w:spacing w:val="0"/>
          <w:w w:val="100"/>
          <w:kern w:val="2"/>
          <w:position w:val="0"/>
          <w:sz w:val="24"/>
          <w:szCs w:val="24"/>
          <w:lang w:val="en-US" w:eastAsia="zh-CN"/>
        </w:rPr>
        <w:t>35分。</w:t>
      </w:r>
    </w:p>
    <w:p w14:paraId="35BB2E0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①投标人报价等于</w:t>
      </w:r>
      <w:r>
        <w:rPr>
          <w:rFonts w:hint="eastAsia" w:cs="宋体"/>
          <w:snapToGrid/>
          <w:color w:val="000000"/>
          <w:spacing w:val="0"/>
          <w:w w:val="100"/>
          <w:kern w:val="2"/>
          <w:position w:val="0"/>
          <w:sz w:val="24"/>
          <w:szCs w:val="24"/>
          <w:lang w:val="en-US" w:eastAsia="zh-CN"/>
        </w:rPr>
        <w:t>各相应</w:t>
      </w:r>
      <w:r>
        <w:rPr>
          <w:rFonts w:hint="eastAsia" w:ascii="宋体" w:hAnsi="宋体" w:eastAsia="宋体" w:cs="宋体"/>
          <w:snapToGrid/>
          <w:color w:val="000000"/>
          <w:spacing w:val="0"/>
          <w:w w:val="100"/>
          <w:kern w:val="2"/>
          <w:position w:val="0"/>
          <w:sz w:val="24"/>
          <w:szCs w:val="24"/>
        </w:rPr>
        <w:t>评标基准价的得基本分</w:t>
      </w:r>
      <w:r>
        <w:rPr>
          <w:rFonts w:hint="eastAsia" w:cs="宋体"/>
          <w:snapToGrid/>
          <w:color w:val="000000"/>
          <w:spacing w:val="0"/>
          <w:w w:val="100"/>
          <w:kern w:val="2"/>
          <w:position w:val="0"/>
          <w:sz w:val="24"/>
          <w:szCs w:val="24"/>
          <w:lang w:val="en-US" w:eastAsia="zh-CN"/>
        </w:rPr>
        <w:t>35</w:t>
      </w:r>
      <w:r>
        <w:rPr>
          <w:rFonts w:hint="eastAsia" w:ascii="宋体" w:hAnsi="宋体" w:eastAsia="宋体" w:cs="宋体"/>
          <w:snapToGrid/>
          <w:color w:val="000000"/>
          <w:spacing w:val="0"/>
          <w:w w:val="100"/>
          <w:kern w:val="2"/>
          <w:position w:val="0"/>
          <w:sz w:val="24"/>
          <w:szCs w:val="24"/>
        </w:rPr>
        <w:t>分，投标报价与评标基准价的差值</w:t>
      </w:r>
      <w:r>
        <w:rPr>
          <w:rFonts w:hint="eastAsia" w:cs="宋体"/>
          <w:snapToGrid/>
          <w:color w:val="000000"/>
          <w:spacing w:val="0"/>
          <w:w w:val="100"/>
          <w:kern w:val="2"/>
          <w:position w:val="0"/>
          <w:sz w:val="24"/>
          <w:szCs w:val="24"/>
          <w:lang w:eastAsia="zh-CN"/>
        </w:rPr>
        <w:t>（</w:t>
      </w:r>
      <w:r>
        <w:rPr>
          <w:rFonts w:hint="eastAsia" w:cs="宋体"/>
          <w:snapToGrid/>
          <w:color w:val="000000"/>
          <w:spacing w:val="0"/>
          <w:w w:val="100"/>
          <w:kern w:val="2"/>
          <w:position w:val="0"/>
          <w:sz w:val="24"/>
          <w:szCs w:val="24"/>
          <w:lang w:val="en-US" w:eastAsia="zh-CN"/>
        </w:rPr>
        <w:t>相减</w:t>
      </w:r>
      <w:r>
        <w:rPr>
          <w:rFonts w:hint="eastAsia"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rPr>
        <w:t>每高于</w:t>
      </w:r>
      <w:r>
        <w:rPr>
          <w:rFonts w:hint="eastAsia" w:cs="宋体"/>
          <w:snapToGrid/>
          <w:color w:val="000000"/>
          <w:spacing w:val="0"/>
          <w:w w:val="100"/>
          <w:kern w:val="2"/>
          <w:position w:val="0"/>
          <w:sz w:val="24"/>
          <w:szCs w:val="24"/>
          <w:lang w:val="en-US" w:eastAsia="zh-CN"/>
        </w:rPr>
        <w:t>0.</w:t>
      </w:r>
      <w:r>
        <w:rPr>
          <w:rFonts w:hint="eastAsia" w:ascii="宋体" w:hAnsi="宋体" w:eastAsia="宋体" w:cs="宋体"/>
          <w:snapToGrid/>
          <w:color w:val="000000"/>
          <w:spacing w:val="0"/>
          <w:w w:val="100"/>
          <w:kern w:val="2"/>
          <w:position w:val="0"/>
          <w:sz w:val="24"/>
          <w:szCs w:val="24"/>
        </w:rPr>
        <w:t>1</w:t>
      </w:r>
      <w:r>
        <w:rPr>
          <w:rFonts w:hint="eastAsia" w:ascii="宋体" w:hAnsi="宋体" w:eastAsia="宋体"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rPr>
        <w:t>扣0.</w:t>
      </w:r>
      <w:r>
        <w:rPr>
          <w:rFonts w:hint="eastAsia" w:cs="宋体"/>
          <w:snapToGrid/>
          <w:color w:val="000000"/>
          <w:spacing w:val="0"/>
          <w:w w:val="100"/>
          <w:kern w:val="2"/>
          <w:position w:val="0"/>
          <w:sz w:val="24"/>
          <w:szCs w:val="24"/>
          <w:lang w:val="en-US" w:eastAsia="zh-CN"/>
        </w:rPr>
        <w:t>2</w:t>
      </w:r>
      <w:r>
        <w:rPr>
          <w:rFonts w:hint="eastAsia" w:ascii="宋体" w:hAnsi="宋体" w:eastAsia="宋体" w:cs="宋体"/>
          <w:snapToGrid/>
          <w:color w:val="000000"/>
          <w:spacing w:val="0"/>
          <w:w w:val="100"/>
          <w:kern w:val="2"/>
          <w:position w:val="0"/>
          <w:sz w:val="24"/>
          <w:szCs w:val="24"/>
        </w:rPr>
        <w:t>分，每低于</w:t>
      </w:r>
      <w:r>
        <w:rPr>
          <w:rFonts w:hint="eastAsia" w:cs="宋体"/>
          <w:snapToGrid/>
          <w:color w:val="000000"/>
          <w:spacing w:val="0"/>
          <w:w w:val="100"/>
          <w:kern w:val="2"/>
          <w:position w:val="0"/>
          <w:sz w:val="24"/>
          <w:szCs w:val="24"/>
          <w:lang w:val="en-US" w:eastAsia="zh-CN"/>
        </w:rPr>
        <w:t>0.</w:t>
      </w:r>
      <w:r>
        <w:rPr>
          <w:rFonts w:hint="eastAsia" w:ascii="宋体" w:hAnsi="宋体" w:eastAsia="宋体" w:cs="宋体"/>
          <w:snapToGrid/>
          <w:color w:val="000000"/>
          <w:spacing w:val="0"/>
          <w:w w:val="100"/>
          <w:kern w:val="2"/>
          <w:position w:val="0"/>
          <w:sz w:val="24"/>
          <w:szCs w:val="24"/>
        </w:rPr>
        <w:t>1</w:t>
      </w:r>
      <w:r>
        <w:rPr>
          <w:rFonts w:hint="eastAsia" w:ascii="宋体" w:hAnsi="宋体" w:eastAsia="宋体"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rPr>
        <w:t>扣0.</w:t>
      </w:r>
      <w:r>
        <w:rPr>
          <w:rFonts w:hint="eastAsia" w:cs="宋体"/>
          <w:snapToGrid/>
          <w:color w:val="000000"/>
          <w:spacing w:val="0"/>
          <w:w w:val="100"/>
          <w:kern w:val="2"/>
          <w:position w:val="0"/>
          <w:sz w:val="24"/>
          <w:szCs w:val="24"/>
          <w:lang w:val="en-US" w:eastAsia="zh-CN"/>
        </w:rPr>
        <w:t>1</w:t>
      </w:r>
      <w:r>
        <w:rPr>
          <w:rFonts w:hint="eastAsia" w:ascii="宋体" w:hAnsi="宋体" w:eastAsia="宋体" w:cs="宋体"/>
          <w:snapToGrid/>
          <w:color w:val="000000"/>
          <w:spacing w:val="0"/>
          <w:w w:val="100"/>
          <w:kern w:val="2"/>
          <w:position w:val="0"/>
          <w:sz w:val="24"/>
          <w:szCs w:val="24"/>
        </w:rPr>
        <w:t>分，不足</w:t>
      </w:r>
      <w:r>
        <w:rPr>
          <w:rFonts w:hint="eastAsia" w:cs="宋体"/>
          <w:snapToGrid/>
          <w:color w:val="000000"/>
          <w:spacing w:val="0"/>
          <w:w w:val="100"/>
          <w:kern w:val="2"/>
          <w:position w:val="0"/>
          <w:sz w:val="24"/>
          <w:szCs w:val="24"/>
          <w:lang w:val="en-US" w:eastAsia="zh-CN"/>
        </w:rPr>
        <w:t>0.</w:t>
      </w:r>
      <w:r>
        <w:rPr>
          <w:rFonts w:hint="eastAsia" w:ascii="宋体" w:hAnsi="宋体" w:eastAsia="宋体" w:cs="宋体"/>
          <w:snapToGrid/>
          <w:color w:val="000000"/>
          <w:spacing w:val="0"/>
          <w:w w:val="100"/>
          <w:kern w:val="2"/>
          <w:position w:val="0"/>
          <w:sz w:val="24"/>
          <w:szCs w:val="24"/>
        </w:rPr>
        <w:t>1</w:t>
      </w:r>
      <w:r>
        <w:rPr>
          <w:rFonts w:hint="eastAsia" w:ascii="宋体" w:hAnsi="宋体" w:eastAsia="宋体" w:cs="宋体"/>
          <w:snapToGrid/>
          <w:color w:val="000000"/>
          <w:spacing w:val="0"/>
          <w:w w:val="100"/>
          <w:kern w:val="2"/>
          <w:position w:val="0"/>
          <w:sz w:val="24"/>
          <w:szCs w:val="24"/>
          <w:lang w:eastAsia="zh-CN"/>
        </w:rPr>
        <w:t>‰</w:t>
      </w:r>
      <w:r>
        <w:rPr>
          <w:rFonts w:hint="eastAsia" w:ascii="宋体" w:hAnsi="宋体" w:eastAsia="宋体" w:cs="宋体"/>
          <w:snapToGrid/>
          <w:color w:val="000000"/>
          <w:spacing w:val="0"/>
          <w:w w:val="100"/>
          <w:kern w:val="2"/>
          <w:position w:val="0"/>
          <w:sz w:val="24"/>
          <w:szCs w:val="24"/>
        </w:rPr>
        <w:t>按插入法计算。</w:t>
      </w:r>
    </w:p>
    <w:p w14:paraId="44B48AA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②评标基准价计算办法：</w:t>
      </w:r>
    </w:p>
    <w:p w14:paraId="79EF71F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当有效投标文件＞10家时，去掉2个最高和2个最低报价后的平均值为评标基准价；当有效投标文件＞7家时，去掉1个最高和1个最低报价后的平均值为评标基准价；当有效投标文件≤7家时，以算术平均值为评标基准价。</w:t>
      </w:r>
    </w:p>
    <w:p w14:paraId="3823464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上述各分值计算时，小数点后保留二位，第三位四舍五入。</w:t>
      </w:r>
    </w:p>
    <w:p w14:paraId="55537A3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rPr>
      </w:pPr>
      <w:r>
        <w:rPr>
          <w:rFonts w:hint="eastAsia" w:ascii="宋体" w:hAnsi="宋体" w:eastAsia="宋体" w:cs="宋体"/>
          <w:snapToGrid/>
          <w:color w:val="000000"/>
          <w:spacing w:val="0"/>
          <w:w w:val="100"/>
          <w:kern w:val="2"/>
          <w:position w:val="0"/>
          <w:sz w:val="24"/>
          <w:szCs w:val="24"/>
        </w:rPr>
        <w:t>说明：投标报价大于最高限价的不参加计算，计算值在整个评标期间保持不变，不随通过初步评审和详细评审的投标人的数量发生变化。评标基准值一经确定，除计算错误和不应判定为无效标而被判定为无效标的外，不因招投标当事人质疑、投诉、复议以及其他任何情况下而改变。</w:t>
      </w:r>
    </w:p>
    <w:p w14:paraId="5B694A3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kern w:val="2"/>
          <w:sz w:val="28"/>
          <w:szCs w:val="28"/>
        </w:rPr>
      </w:pPr>
      <w:r>
        <w:rPr>
          <w:rFonts w:hint="eastAsia" w:ascii="宋体" w:hAnsi="宋体" w:eastAsia="宋体" w:cs="宋体"/>
          <w:snapToGrid/>
          <w:color w:val="000000"/>
          <w:spacing w:val="0"/>
          <w:w w:val="100"/>
          <w:kern w:val="2"/>
          <w:position w:val="0"/>
          <w:sz w:val="24"/>
          <w:szCs w:val="24"/>
        </w:rPr>
        <w:t>（2）</w:t>
      </w:r>
      <w:r>
        <w:rPr>
          <w:rFonts w:hint="eastAsia" w:ascii="宋体" w:hAnsi="宋体" w:eastAsia="宋体" w:cs="宋体"/>
          <w:snapToGrid/>
          <w:color w:val="000000"/>
          <w:spacing w:val="0"/>
          <w:w w:val="100"/>
          <w:kern w:val="2"/>
          <w:position w:val="0"/>
          <w:sz w:val="24"/>
          <w:szCs w:val="24"/>
          <w:lang w:eastAsia="zh-CN"/>
        </w:rPr>
        <w:t>服务</w:t>
      </w:r>
      <w:r>
        <w:rPr>
          <w:rFonts w:hint="eastAsia" w:ascii="宋体" w:hAnsi="宋体" w:eastAsia="宋体" w:cs="宋体"/>
          <w:snapToGrid/>
          <w:color w:val="000000"/>
          <w:spacing w:val="0"/>
          <w:w w:val="100"/>
          <w:kern w:val="2"/>
          <w:position w:val="0"/>
          <w:sz w:val="24"/>
          <w:szCs w:val="24"/>
        </w:rPr>
        <w:t>方案（30分）</w:t>
      </w:r>
    </w:p>
    <w:tbl>
      <w:tblPr>
        <w:tblStyle w:val="9"/>
        <w:tblW w:w="81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030"/>
        <w:gridCol w:w="650"/>
        <w:gridCol w:w="5968"/>
      </w:tblGrid>
      <w:tr w14:paraId="5B5B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562" w:type="dxa"/>
            <w:gridSpan w:val="2"/>
            <w:tcMar>
              <w:top w:w="0" w:type="dxa"/>
              <w:left w:w="57" w:type="dxa"/>
              <w:bottom w:w="0" w:type="dxa"/>
              <w:right w:w="57" w:type="dxa"/>
            </w:tcMar>
            <w:vAlign w:val="center"/>
          </w:tcPr>
          <w:p w14:paraId="7AC043A8">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评审项目</w:t>
            </w:r>
          </w:p>
        </w:tc>
        <w:tc>
          <w:tcPr>
            <w:tcW w:w="650" w:type="dxa"/>
            <w:tcMar>
              <w:top w:w="0" w:type="dxa"/>
              <w:left w:w="57" w:type="dxa"/>
              <w:bottom w:w="0" w:type="dxa"/>
              <w:right w:w="57" w:type="dxa"/>
            </w:tcMar>
            <w:vAlign w:val="center"/>
          </w:tcPr>
          <w:p w14:paraId="46B0C068">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单项</w:t>
            </w:r>
          </w:p>
          <w:p w14:paraId="3C92F5BB">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分值</w:t>
            </w:r>
          </w:p>
        </w:tc>
        <w:tc>
          <w:tcPr>
            <w:tcW w:w="5968" w:type="dxa"/>
            <w:tcMar>
              <w:top w:w="0" w:type="dxa"/>
              <w:left w:w="57" w:type="dxa"/>
              <w:bottom w:w="0" w:type="dxa"/>
              <w:right w:w="57" w:type="dxa"/>
            </w:tcMar>
            <w:vAlign w:val="center"/>
          </w:tcPr>
          <w:p w14:paraId="15ABB418">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评    分    内    容</w:t>
            </w:r>
          </w:p>
        </w:tc>
      </w:tr>
      <w:tr w14:paraId="7BE3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2" w:type="dxa"/>
            <w:vMerge w:val="restart"/>
            <w:tcBorders>
              <w:bottom w:val="single" w:color="auto" w:sz="4" w:space="0"/>
            </w:tcBorders>
            <w:tcMar>
              <w:top w:w="0" w:type="dxa"/>
              <w:left w:w="57" w:type="dxa"/>
              <w:bottom w:w="0" w:type="dxa"/>
              <w:right w:w="57" w:type="dxa"/>
            </w:tcMar>
            <w:vAlign w:val="center"/>
          </w:tcPr>
          <w:p w14:paraId="4E5DA387">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b w:val="0"/>
                <w:bCs w:val="0"/>
                <w:snapToGrid/>
                <w:color w:val="000000"/>
                <w:spacing w:val="0"/>
                <w:kern w:val="2"/>
                <w:position w:val="0"/>
                <w:sz w:val="21"/>
                <w:szCs w:val="21"/>
                <w:lang w:eastAsia="zh-CN"/>
              </w:rPr>
            </w:pPr>
            <w:r>
              <w:rPr>
                <w:rFonts w:hint="eastAsia"/>
                <w:b w:val="0"/>
                <w:bCs w:val="0"/>
                <w:snapToGrid/>
                <w:color w:val="000000"/>
                <w:spacing w:val="0"/>
                <w:kern w:val="2"/>
                <w:position w:val="0"/>
                <w:sz w:val="21"/>
                <w:szCs w:val="21"/>
                <w:lang w:eastAsia="zh-CN"/>
              </w:rPr>
              <w:t>服</w:t>
            </w:r>
          </w:p>
          <w:p w14:paraId="602FDECB">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b w:val="0"/>
                <w:bCs w:val="0"/>
                <w:snapToGrid/>
                <w:color w:val="000000"/>
                <w:spacing w:val="0"/>
                <w:kern w:val="2"/>
                <w:position w:val="0"/>
                <w:sz w:val="21"/>
                <w:szCs w:val="21"/>
                <w:lang w:eastAsia="zh-CN"/>
              </w:rPr>
            </w:pPr>
            <w:r>
              <w:rPr>
                <w:rFonts w:hint="eastAsia"/>
                <w:b w:val="0"/>
                <w:bCs w:val="0"/>
                <w:snapToGrid/>
                <w:color w:val="000000"/>
                <w:spacing w:val="0"/>
                <w:kern w:val="2"/>
                <w:position w:val="0"/>
                <w:sz w:val="21"/>
                <w:szCs w:val="21"/>
                <w:lang w:eastAsia="zh-CN"/>
              </w:rPr>
              <w:t>务</w:t>
            </w:r>
          </w:p>
          <w:p w14:paraId="6E8C144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方</w:t>
            </w:r>
          </w:p>
          <w:p w14:paraId="11CCEBDC">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案</w:t>
            </w:r>
          </w:p>
        </w:tc>
        <w:tc>
          <w:tcPr>
            <w:tcW w:w="1030" w:type="dxa"/>
            <w:tcMar>
              <w:top w:w="0" w:type="dxa"/>
              <w:left w:w="57" w:type="dxa"/>
              <w:bottom w:w="0" w:type="dxa"/>
              <w:right w:w="57" w:type="dxa"/>
            </w:tcMar>
            <w:vAlign w:val="center"/>
          </w:tcPr>
          <w:p w14:paraId="4B88170C">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织组机构</w:t>
            </w:r>
          </w:p>
        </w:tc>
        <w:tc>
          <w:tcPr>
            <w:tcW w:w="650" w:type="dxa"/>
            <w:tcMar>
              <w:top w:w="0" w:type="dxa"/>
              <w:left w:w="57" w:type="dxa"/>
              <w:bottom w:w="0" w:type="dxa"/>
              <w:right w:w="57" w:type="dxa"/>
            </w:tcMar>
            <w:vAlign w:val="center"/>
          </w:tcPr>
          <w:p w14:paraId="737F2DD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2</w:t>
            </w:r>
          </w:p>
        </w:tc>
        <w:tc>
          <w:tcPr>
            <w:tcW w:w="5968" w:type="dxa"/>
            <w:tcMar>
              <w:top w:w="0" w:type="dxa"/>
              <w:left w:w="57" w:type="dxa"/>
              <w:bottom w:w="0" w:type="dxa"/>
              <w:right w:w="57" w:type="dxa"/>
            </w:tcMar>
            <w:vAlign w:val="center"/>
          </w:tcPr>
          <w:p w14:paraId="271A1D08">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20" w:firstLineChars="200"/>
              <w:jc w:val="both"/>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评委根据项目管理机构的配备，管理人员、专业技术人员，是否满足工程审计需要的合理程度，在1-2分区间内自行打分，以0.01分为记分单位。</w:t>
            </w:r>
          </w:p>
        </w:tc>
      </w:tr>
      <w:tr w14:paraId="4B45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2" w:type="dxa"/>
            <w:vMerge w:val="continue"/>
            <w:tcBorders>
              <w:top w:val="single" w:color="auto" w:sz="4" w:space="0"/>
              <w:bottom w:val="single" w:color="auto" w:sz="4" w:space="0"/>
            </w:tcBorders>
            <w:tcMar>
              <w:top w:w="0" w:type="dxa"/>
              <w:left w:w="57" w:type="dxa"/>
              <w:bottom w:w="0" w:type="dxa"/>
              <w:right w:w="57" w:type="dxa"/>
            </w:tcMar>
            <w:vAlign w:val="center"/>
          </w:tcPr>
          <w:p w14:paraId="4B8EA08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p>
        </w:tc>
        <w:tc>
          <w:tcPr>
            <w:tcW w:w="1030" w:type="dxa"/>
            <w:tcMar>
              <w:top w:w="0" w:type="dxa"/>
              <w:left w:w="57" w:type="dxa"/>
              <w:bottom w:w="0" w:type="dxa"/>
              <w:right w:w="57" w:type="dxa"/>
            </w:tcMar>
            <w:vAlign w:val="center"/>
          </w:tcPr>
          <w:p w14:paraId="53FF3586">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质量保证</w:t>
            </w:r>
          </w:p>
          <w:p w14:paraId="6298554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措施</w:t>
            </w:r>
          </w:p>
        </w:tc>
        <w:tc>
          <w:tcPr>
            <w:tcW w:w="650" w:type="dxa"/>
            <w:tcMar>
              <w:top w:w="0" w:type="dxa"/>
              <w:left w:w="57" w:type="dxa"/>
              <w:bottom w:w="0" w:type="dxa"/>
              <w:right w:w="57" w:type="dxa"/>
            </w:tcMar>
            <w:vAlign w:val="center"/>
          </w:tcPr>
          <w:p w14:paraId="58EEA6AB">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8</w:t>
            </w:r>
          </w:p>
        </w:tc>
        <w:tc>
          <w:tcPr>
            <w:tcW w:w="5968" w:type="dxa"/>
            <w:tcMar>
              <w:top w:w="0" w:type="dxa"/>
              <w:left w:w="57" w:type="dxa"/>
              <w:bottom w:w="0" w:type="dxa"/>
              <w:right w:w="57" w:type="dxa"/>
            </w:tcMar>
            <w:vAlign w:val="center"/>
          </w:tcPr>
          <w:p w14:paraId="1A6F6DA1">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20" w:firstLineChars="200"/>
              <w:jc w:val="both"/>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评委根据其质量保证体系和保证措施是否齐全得力，能否保证审计准确率达到承诺标准，在5-8分区间内自行打分，以0.01分为记分单位。</w:t>
            </w:r>
          </w:p>
        </w:tc>
      </w:tr>
      <w:tr w14:paraId="041DD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2" w:type="dxa"/>
            <w:vMerge w:val="continue"/>
            <w:tcBorders>
              <w:top w:val="single" w:color="auto" w:sz="4" w:space="0"/>
              <w:bottom w:val="single" w:color="auto" w:sz="4" w:space="0"/>
            </w:tcBorders>
            <w:tcMar>
              <w:top w:w="0" w:type="dxa"/>
              <w:left w:w="57" w:type="dxa"/>
              <w:bottom w:w="0" w:type="dxa"/>
              <w:right w:w="57" w:type="dxa"/>
            </w:tcMar>
            <w:vAlign w:val="center"/>
          </w:tcPr>
          <w:p w14:paraId="4B531EF3">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p>
        </w:tc>
        <w:tc>
          <w:tcPr>
            <w:tcW w:w="1030" w:type="dxa"/>
            <w:tcMar>
              <w:top w:w="0" w:type="dxa"/>
              <w:left w:w="57" w:type="dxa"/>
              <w:bottom w:w="0" w:type="dxa"/>
              <w:right w:w="57" w:type="dxa"/>
            </w:tcMar>
            <w:vAlign w:val="center"/>
          </w:tcPr>
          <w:p w14:paraId="57C9209D">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进度保证</w:t>
            </w:r>
          </w:p>
          <w:p w14:paraId="47D21C52">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措施</w:t>
            </w:r>
          </w:p>
        </w:tc>
        <w:tc>
          <w:tcPr>
            <w:tcW w:w="650" w:type="dxa"/>
            <w:tcMar>
              <w:top w:w="0" w:type="dxa"/>
              <w:left w:w="57" w:type="dxa"/>
              <w:bottom w:w="0" w:type="dxa"/>
              <w:right w:w="57" w:type="dxa"/>
            </w:tcMar>
            <w:vAlign w:val="center"/>
          </w:tcPr>
          <w:p w14:paraId="054D78DE">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8</w:t>
            </w:r>
          </w:p>
        </w:tc>
        <w:tc>
          <w:tcPr>
            <w:tcW w:w="5968" w:type="dxa"/>
            <w:tcMar>
              <w:top w:w="0" w:type="dxa"/>
              <w:left w:w="57" w:type="dxa"/>
              <w:bottom w:w="0" w:type="dxa"/>
              <w:right w:w="57" w:type="dxa"/>
            </w:tcMar>
            <w:vAlign w:val="center"/>
          </w:tcPr>
          <w:p w14:paraId="7A79189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20" w:firstLineChars="200"/>
              <w:jc w:val="both"/>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进度计划和各阶段进度的保证措施安排合理、保证措施可行，评委根据合理程度在5-8分区间内自行打分，以0.01分为记分单位。</w:t>
            </w:r>
          </w:p>
        </w:tc>
      </w:tr>
      <w:tr w14:paraId="209B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2" w:type="dxa"/>
            <w:vMerge w:val="continue"/>
            <w:tcBorders>
              <w:top w:val="single" w:color="auto" w:sz="4" w:space="0"/>
              <w:bottom w:val="single" w:color="auto" w:sz="4" w:space="0"/>
            </w:tcBorders>
            <w:tcMar>
              <w:top w:w="0" w:type="dxa"/>
              <w:left w:w="57" w:type="dxa"/>
              <w:bottom w:w="0" w:type="dxa"/>
              <w:right w:w="57" w:type="dxa"/>
            </w:tcMar>
            <w:vAlign w:val="center"/>
          </w:tcPr>
          <w:p w14:paraId="62373ED4">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p>
        </w:tc>
        <w:tc>
          <w:tcPr>
            <w:tcW w:w="1030" w:type="dxa"/>
            <w:tcMar>
              <w:top w:w="0" w:type="dxa"/>
              <w:left w:w="57" w:type="dxa"/>
              <w:bottom w:w="0" w:type="dxa"/>
              <w:right w:w="57" w:type="dxa"/>
            </w:tcMar>
            <w:vAlign w:val="center"/>
          </w:tcPr>
          <w:p w14:paraId="0EED33E7">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优质服务措施</w:t>
            </w:r>
          </w:p>
        </w:tc>
        <w:tc>
          <w:tcPr>
            <w:tcW w:w="650" w:type="dxa"/>
            <w:tcMar>
              <w:top w:w="0" w:type="dxa"/>
              <w:left w:w="57" w:type="dxa"/>
              <w:bottom w:w="0" w:type="dxa"/>
              <w:right w:w="57" w:type="dxa"/>
            </w:tcMar>
            <w:vAlign w:val="center"/>
          </w:tcPr>
          <w:p w14:paraId="26C79657">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8</w:t>
            </w:r>
          </w:p>
        </w:tc>
        <w:tc>
          <w:tcPr>
            <w:tcW w:w="5968" w:type="dxa"/>
            <w:tcMar>
              <w:top w:w="0" w:type="dxa"/>
              <w:left w:w="57" w:type="dxa"/>
              <w:bottom w:w="0" w:type="dxa"/>
              <w:right w:w="57" w:type="dxa"/>
            </w:tcMar>
            <w:vAlign w:val="center"/>
          </w:tcPr>
          <w:p w14:paraId="6DAB1793">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20" w:firstLineChars="200"/>
              <w:jc w:val="both"/>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优质服务措施齐全，措施得力可行。评委根据合理程度在5-8分区间内自行打分，以0.01分为记分单位。</w:t>
            </w:r>
          </w:p>
        </w:tc>
      </w:tr>
      <w:tr w14:paraId="37DF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2" w:type="dxa"/>
            <w:vMerge w:val="continue"/>
            <w:tcBorders>
              <w:top w:val="single" w:color="auto" w:sz="4" w:space="0"/>
              <w:bottom w:val="single" w:color="auto" w:sz="4" w:space="0"/>
            </w:tcBorders>
            <w:tcMar>
              <w:top w:w="0" w:type="dxa"/>
              <w:left w:w="57" w:type="dxa"/>
              <w:bottom w:w="0" w:type="dxa"/>
              <w:right w:w="57" w:type="dxa"/>
            </w:tcMar>
            <w:vAlign w:val="center"/>
          </w:tcPr>
          <w:p w14:paraId="244908E6">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p>
        </w:tc>
        <w:tc>
          <w:tcPr>
            <w:tcW w:w="1030" w:type="dxa"/>
            <w:tcMar>
              <w:top w:w="0" w:type="dxa"/>
              <w:left w:w="57" w:type="dxa"/>
              <w:bottom w:w="0" w:type="dxa"/>
              <w:right w:w="57" w:type="dxa"/>
            </w:tcMar>
            <w:vAlign w:val="center"/>
          </w:tcPr>
          <w:p w14:paraId="3DC0E4BB">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廉政设建</w:t>
            </w:r>
          </w:p>
        </w:tc>
        <w:tc>
          <w:tcPr>
            <w:tcW w:w="650" w:type="dxa"/>
            <w:tcMar>
              <w:top w:w="0" w:type="dxa"/>
              <w:left w:w="57" w:type="dxa"/>
              <w:bottom w:w="0" w:type="dxa"/>
              <w:right w:w="57" w:type="dxa"/>
            </w:tcMar>
            <w:vAlign w:val="center"/>
          </w:tcPr>
          <w:p w14:paraId="5B30819D">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4</w:t>
            </w:r>
          </w:p>
        </w:tc>
        <w:tc>
          <w:tcPr>
            <w:tcW w:w="5968" w:type="dxa"/>
            <w:tcMar>
              <w:top w:w="0" w:type="dxa"/>
              <w:left w:w="57" w:type="dxa"/>
              <w:bottom w:w="0" w:type="dxa"/>
              <w:right w:w="57" w:type="dxa"/>
            </w:tcMar>
            <w:vAlign w:val="center"/>
          </w:tcPr>
          <w:p w14:paraId="518A65EC">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20" w:firstLineChars="200"/>
              <w:jc w:val="both"/>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廉政建设的保证措施是否得力可行，评委根据合理程度在2-4分区间内自行打分，以0.01分为记分单位。</w:t>
            </w:r>
          </w:p>
        </w:tc>
      </w:tr>
      <w:tr w14:paraId="266BC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1562" w:type="dxa"/>
            <w:gridSpan w:val="2"/>
            <w:tcMar>
              <w:top w:w="0" w:type="dxa"/>
              <w:left w:w="57" w:type="dxa"/>
              <w:bottom w:w="0" w:type="dxa"/>
              <w:right w:w="57" w:type="dxa"/>
            </w:tcMar>
            <w:vAlign w:val="center"/>
          </w:tcPr>
          <w:p w14:paraId="2A86B54C">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合   计</w:t>
            </w:r>
          </w:p>
        </w:tc>
        <w:tc>
          <w:tcPr>
            <w:tcW w:w="650" w:type="dxa"/>
            <w:tcMar>
              <w:top w:w="0" w:type="dxa"/>
              <w:left w:w="57" w:type="dxa"/>
              <w:bottom w:w="0" w:type="dxa"/>
              <w:right w:w="57" w:type="dxa"/>
            </w:tcMar>
            <w:vAlign w:val="center"/>
          </w:tcPr>
          <w:p w14:paraId="2747CFE5">
            <w:pPr>
              <w:pStyle w:val="10"/>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baseline"/>
              <w:rPr>
                <w:b w:val="0"/>
                <w:bCs w:val="0"/>
                <w:snapToGrid/>
                <w:color w:val="000000"/>
                <w:spacing w:val="0"/>
                <w:kern w:val="2"/>
                <w:position w:val="0"/>
                <w:sz w:val="21"/>
                <w:szCs w:val="21"/>
              </w:rPr>
            </w:pPr>
            <w:r>
              <w:rPr>
                <w:b w:val="0"/>
                <w:bCs w:val="0"/>
                <w:snapToGrid/>
                <w:color w:val="000000"/>
                <w:spacing w:val="0"/>
                <w:kern w:val="2"/>
                <w:position w:val="0"/>
                <w:sz w:val="21"/>
                <w:szCs w:val="21"/>
              </w:rPr>
              <w:t>30</w:t>
            </w:r>
          </w:p>
        </w:tc>
        <w:tc>
          <w:tcPr>
            <w:tcW w:w="5968" w:type="dxa"/>
            <w:tcMar>
              <w:top w:w="0" w:type="dxa"/>
              <w:left w:w="57" w:type="dxa"/>
              <w:bottom w:w="0" w:type="dxa"/>
              <w:right w:w="57" w:type="dxa"/>
            </w:tcMar>
            <w:vAlign w:val="center"/>
          </w:tcPr>
          <w:p w14:paraId="007DD7E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baseline"/>
              <w:rPr>
                <w:rFonts w:ascii="Arial"/>
                <w:b w:val="0"/>
                <w:bCs w:val="0"/>
                <w:snapToGrid/>
                <w:color w:val="000000"/>
                <w:spacing w:val="0"/>
                <w:kern w:val="2"/>
                <w:position w:val="0"/>
                <w:sz w:val="21"/>
                <w:szCs w:val="21"/>
              </w:rPr>
            </w:pPr>
          </w:p>
        </w:tc>
      </w:tr>
    </w:tbl>
    <w:p w14:paraId="4B369B1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sz w:val="24"/>
          <w:szCs w:val="24"/>
        </w:rPr>
      </w:pPr>
      <w:r>
        <w:rPr>
          <w:rFonts w:hint="eastAsia" w:ascii="宋体" w:hAnsi="宋体" w:eastAsia="宋体" w:cs="宋体"/>
          <w:snapToGrid/>
          <w:color w:val="000000"/>
          <w:spacing w:val="0"/>
          <w:kern w:val="2"/>
          <w:sz w:val="24"/>
          <w:szCs w:val="24"/>
          <w:lang w:val="en-US" w:eastAsia="zh-CN"/>
        </w:rPr>
        <w:t>服务方案总页数（含方案目录）不得超过</w:t>
      </w:r>
      <w:r>
        <w:rPr>
          <w:rFonts w:hint="eastAsia" w:cs="宋体"/>
          <w:snapToGrid/>
          <w:color w:val="000000"/>
          <w:spacing w:val="0"/>
          <w:kern w:val="2"/>
          <w:sz w:val="24"/>
          <w:szCs w:val="24"/>
          <w:lang w:val="en-US" w:eastAsia="zh-CN"/>
        </w:rPr>
        <w:t>5</w:t>
      </w:r>
      <w:r>
        <w:rPr>
          <w:rFonts w:hint="eastAsia" w:ascii="宋体" w:hAnsi="宋体" w:eastAsia="宋体" w:cs="宋体"/>
          <w:snapToGrid/>
          <w:color w:val="000000"/>
          <w:spacing w:val="0"/>
          <w:kern w:val="2"/>
          <w:sz w:val="24"/>
          <w:szCs w:val="24"/>
          <w:lang w:val="en-US" w:eastAsia="zh-CN"/>
        </w:rPr>
        <w:t>0页，每超过一页扣0.1分，不超过则不扣分</w:t>
      </w:r>
      <w:r>
        <w:rPr>
          <w:rFonts w:hint="eastAsia" w:cs="宋体"/>
          <w:snapToGrid/>
          <w:color w:val="000000"/>
          <w:spacing w:val="0"/>
          <w:kern w:val="2"/>
          <w:sz w:val="24"/>
          <w:szCs w:val="24"/>
          <w:lang w:val="en-US" w:eastAsia="zh-CN"/>
        </w:rPr>
        <w:t>。</w:t>
      </w:r>
    </w:p>
    <w:p w14:paraId="2F77BCD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sz w:val="24"/>
          <w:szCs w:val="24"/>
        </w:rPr>
      </w:pPr>
      <w:r>
        <w:rPr>
          <w:rFonts w:hint="eastAsia" w:ascii="宋体" w:hAnsi="宋体" w:eastAsia="宋体" w:cs="宋体"/>
          <w:snapToGrid/>
          <w:color w:val="000000"/>
          <w:spacing w:val="0"/>
          <w:kern w:val="2"/>
          <w:sz w:val="24"/>
          <w:szCs w:val="24"/>
        </w:rPr>
        <w:t>评标委员会根据审计方案内容全面性，组织机构合理性，措施是否有力具体等内容进行评审，在评分区间内自主打分，以0.01分为计分单位。</w:t>
      </w:r>
    </w:p>
    <w:p w14:paraId="1372ED2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sz w:val="24"/>
          <w:szCs w:val="24"/>
        </w:rPr>
        <w:t>技术评委人数在5人（含5人）以上时，计算得分按去掉一个最高分和一个最低分</w:t>
      </w:r>
      <w:r>
        <w:rPr>
          <w:rFonts w:hint="eastAsia" w:ascii="宋体" w:hAnsi="宋体" w:eastAsia="宋体" w:cs="宋体"/>
          <w:snapToGrid/>
          <w:color w:val="000000"/>
          <w:spacing w:val="0"/>
          <w:kern w:val="2"/>
          <w:position w:val="0"/>
          <w:sz w:val="24"/>
          <w:szCs w:val="24"/>
        </w:rPr>
        <w:t>后，取其平均值，技术评委人数在5人（不含5人）以下时，取其平均值。</w:t>
      </w:r>
    </w:p>
    <w:p w14:paraId="37120801">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right="0" w:firstLine="482" w:firstLineChars="200"/>
        <w:jc w:val="both"/>
        <w:textAlignment w:val="baseline"/>
        <w:rPr>
          <w:rFonts w:hint="eastAsia" w:ascii="宋体" w:hAnsi="宋体" w:eastAsia="宋体" w:cs="宋体"/>
          <w:b/>
          <w:bCs/>
          <w:snapToGrid/>
          <w:color w:val="000000"/>
          <w:spacing w:val="0"/>
          <w:kern w:val="2"/>
          <w:position w:val="0"/>
          <w:sz w:val="24"/>
          <w:szCs w:val="24"/>
          <w:highlight w:val="none"/>
        </w:rPr>
      </w:pPr>
      <w:r>
        <w:rPr>
          <w:rFonts w:hint="eastAsia" w:ascii="宋体" w:hAnsi="宋体" w:eastAsia="宋体" w:cs="宋体"/>
          <w:b/>
          <w:bCs/>
          <w:snapToGrid/>
          <w:color w:val="000000"/>
          <w:spacing w:val="0"/>
          <w:kern w:val="2"/>
          <w:position w:val="0"/>
          <w:sz w:val="24"/>
          <w:szCs w:val="24"/>
          <w:highlight w:val="none"/>
        </w:rPr>
        <w:t>定标办法：①取综合得分排名最高的2名投标人的预算编制、结算审计各报价</w:t>
      </w:r>
      <w:r>
        <w:rPr>
          <w:rFonts w:hint="eastAsia" w:cs="宋体"/>
          <w:b/>
          <w:bCs/>
          <w:snapToGrid/>
          <w:color w:val="000000"/>
          <w:spacing w:val="0"/>
          <w:kern w:val="2"/>
          <w:position w:val="0"/>
          <w:sz w:val="24"/>
          <w:szCs w:val="24"/>
          <w:highlight w:val="none"/>
          <w:lang w:val="en-US" w:eastAsia="zh-CN"/>
        </w:rPr>
        <w:t>中的最低价</w:t>
      </w:r>
      <w:r>
        <w:rPr>
          <w:rFonts w:hint="eastAsia" w:ascii="宋体" w:hAnsi="宋体" w:eastAsia="宋体" w:cs="宋体"/>
          <w:b/>
          <w:bCs/>
          <w:snapToGrid/>
          <w:color w:val="000000"/>
          <w:spacing w:val="0"/>
          <w:kern w:val="2"/>
          <w:position w:val="0"/>
          <w:sz w:val="24"/>
          <w:szCs w:val="24"/>
          <w:highlight w:val="none"/>
        </w:rPr>
        <w:t>为中标价，然后各投标人按综合得分排名由高至低的顺序依次承诺此价格，如不承诺，视同放弃，以此类推，直至承诺满2家。②如发生相同得分，则采取抽签方式确定承诺顺序。若承诺人不足2家，则由已承诺方承担本项目的全部</w:t>
      </w:r>
      <w:r>
        <w:rPr>
          <w:rFonts w:hint="eastAsia" w:cs="宋体"/>
          <w:b/>
          <w:bCs/>
          <w:snapToGrid/>
          <w:color w:val="000000"/>
          <w:spacing w:val="0"/>
          <w:kern w:val="2"/>
          <w:position w:val="0"/>
          <w:sz w:val="24"/>
          <w:szCs w:val="24"/>
          <w:highlight w:val="none"/>
          <w:lang w:val="en-US" w:eastAsia="zh-CN"/>
        </w:rPr>
        <w:t>造价咨询</w:t>
      </w:r>
      <w:r>
        <w:rPr>
          <w:rFonts w:hint="eastAsia" w:ascii="宋体" w:hAnsi="宋体" w:eastAsia="宋体" w:cs="宋体"/>
          <w:b/>
          <w:bCs/>
          <w:snapToGrid/>
          <w:color w:val="000000"/>
          <w:spacing w:val="0"/>
          <w:kern w:val="2"/>
          <w:position w:val="0"/>
          <w:sz w:val="24"/>
          <w:szCs w:val="24"/>
          <w:highlight w:val="none"/>
        </w:rPr>
        <w:t>服务工作（如无投标人承诺，则由综合得分最高的投标人按自身报价承担本项目的全部造价咨询服务工作，否则视同违约）。</w:t>
      </w:r>
    </w:p>
    <w:p w14:paraId="34CB6782">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200" w:right="0" w:rightChars="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b/>
          <w:bCs/>
          <w:snapToGrid/>
          <w:color w:val="000000"/>
          <w:spacing w:val="0"/>
          <w:kern w:val="2"/>
          <w:position w:val="0"/>
          <w:sz w:val="24"/>
          <w:szCs w:val="24"/>
        </w:rPr>
        <w:t>（二十</w:t>
      </w:r>
      <w:r>
        <w:rPr>
          <w:rFonts w:hint="eastAsia" w:cs="宋体"/>
          <w:b/>
          <w:bCs/>
          <w:snapToGrid/>
          <w:color w:val="000000"/>
          <w:spacing w:val="0"/>
          <w:kern w:val="2"/>
          <w:position w:val="0"/>
          <w:sz w:val="24"/>
          <w:szCs w:val="24"/>
          <w:lang w:val="en-US" w:eastAsia="zh-CN"/>
        </w:rPr>
        <w:t>四</w:t>
      </w:r>
      <w:r>
        <w:rPr>
          <w:rFonts w:hint="eastAsia" w:ascii="宋体" w:hAnsi="宋体" w:eastAsia="宋体" w:cs="宋体"/>
          <w:b/>
          <w:bCs/>
          <w:snapToGrid/>
          <w:color w:val="000000"/>
          <w:spacing w:val="0"/>
          <w:kern w:val="2"/>
          <w:position w:val="0"/>
          <w:sz w:val="24"/>
          <w:szCs w:val="24"/>
        </w:rPr>
        <w:t>）投标人出现下列情况之一的，将作为无效投标文件处理，无效投标文件不参加评标。</w:t>
      </w:r>
    </w:p>
    <w:p w14:paraId="4440B87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本须知第十五条规定的投标文件有关内容，未按本须知第二十一条规定加盖投标人印章或未经法定代表人或其委托代理人签字或盖章的，由委托代理人签字或盖章的，但未随投标文件一起提交合法有效的“授权委托书”原件的；</w:t>
      </w:r>
    </w:p>
    <w:p w14:paraId="265C2D7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2、未响应招标文件实质性要求和条件的；</w:t>
      </w:r>
    </w:p>
    <w:p w14:paraId="0736CCA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auto"/>
          <w:spacing w:val="0"/>
          <w:kern w:val="2"/>
          <w:position w:val="0"/>
          <w:sz w:val="24"/>
          <w:szCs w:val="24"/>
        </w:rPr>
      </w:pPr>
      <w:r>
        <w:rPr>
          <w:rFonts w:hint="eastAsia" w:ascii="宋体" w:hAnsi="宋体" w:eastAsia="宋体" w:cs="宋体"/>
          <w:snapToGrid/>
          <w:color w:val="000000"/>
          <w:spacing w:val="0"/>
          <w:kern w:val="2"/>
          <w:position w:val="0"/>
          <w:sz w:val="24"/>
          <w:szCs w:val="24"/>
        </w:rPr>
        <w:t>3、</w:t>
      </w:r>
      <w:r>
        <w:rPr>
          <w:rFonts w:hint="eastAsia" w:cs="宋体"/>
          <w:snapToGrid/>
          <w:color w:val="000000"/>
          <w:spacing w:val="0"/>
          <w:kern w:val="2"/>
          <w:position w:val="0"/>
          <w:sz w:val="24"/>
          <w:szCs w:val="24"/>
          <w:lang w:eastAsia="zh-CN"/>
        </w:rPr>
        <w:t>工程预算（含跟踪审计</w:t>
      </w:r>
      <w:r>
        <w:rPr>
          <w:rFonts w:hint="eastAsia" w:cs="宋体"/>
          <w:snapToGrid/>
          <w:color w:val="auto"/>
          <w:spacing w:val="0"/>
          <w:kern w:val="2"/>
          <w:position w:val="0"/>
          <w:sz w:val="24"/>
          <w:szCs w:val="24"/>
          <w:lang w:eastAsia="zh-CN"/>
        </w:rPr>
        <w:t>）报价</w:t>
      </w:r>
      <w:r>
        <w:rPr>
          <w:rFonts w:hint="eastAsia" w:ascii="宋体" w:hAnsi="宋体" w:eastAsia="宋体" w:cs="宋体"/>
          <w:b/>
          <w:bCs/>
          <w:snapToGrid/>
          <w:color w:val="auto"/>
          <w:spacing w:val="0"/>
          <w:kern w:val="2"/>
          <w:position w:val="0"/>
          <w:sz w:val="24"/>
          <w:szCs w:val="24"/>
        </w:rPr>
        <w:t>大于最高限价</w:t>
      </w:r>
      <w:r>
        <w:rPr>
          <w:rFonts w:hint="eastAsia" w:ascii="宋体" w:hAnsi="宋体" w:eastAsia="宋体" w:cs="宋体"/>
          <w:b/>
          <w:bCs/>
          <w:snapToGrid/>
          <w:color w:val="auto"/>
          <w:spacing w:val="0"/>
          <w:kern w:val="2"/>
          <w:position w:val="0"/>
          <w:sz w:val="24"/>
          <w:szCs w:val="24"/>
          <w:u w:val="single"/>
        </w:rPr>
        <w:t xml:space="preserve"> </w:t>
      </w:r>
      <w:r>
        <w:rPr>
          <w:rFonts w:hint="eastAsia" w:ascii="宋体" w:hAnsi="宋体" w:eastAsia="宋体" w:cs="宋体"/>
          <w:b/>
          <w:bCs/>
          <w:snapToGrid/>
          <w:color w:val="auto"/>
          <w:spacing w:val="0"/>
          <w:kern w:val="2"/>
          <w:position w:val="0"/>
          <w:sz w:val="24"/>
          <w:szCs w:val="24"/>
          <w:u w:val="single"/>
          <w:lang w:val="en-US" w:eastAsia="zh-CN"/>
        </w:rPr>
        <w:t>1.</w:t>
      </w:r>
      <w:r>
        <w:rPr>
          <w:rFonts w:hint="eastAsia" w:cs="宋体"/>
          <w:b/>
          <w:bCs/>
          <w:snapToGrid/>
          <w:color w:val="auto"/>
          <w:spacing w:val="0"/>
          <w:kern w:val="2"/>
          <w:position w:val="0"/>
          <w:sz w:val="24"/>
          <w:szCs w:val="24"/>
          <w:u w:val="single"/>
          <w:lang w:val="en-US" w:eastAsia="zh-CN"/>
        </w:rPr>
        <w:t>3</w:t>
      </w:r>
      <w:r>
        <w:rPr>
          <w:rFonts w:hint="eastAsia" w:ascii="宋体" w:hAnsi="宋体" w:eastAsia="宋体" w:cs="宋体"/>
          <w:b/>
          <w:bCs/>
          <w:snapToGrid/>
          <w:color w:val="auto"/>
          <w:spacing w:val="0"/>
          <w:kern w:val="2"/>
          <w:position w:val="0"/>
          <w:sz w:val="24"/>
          <w:szCs w:val="24"/>
          <w:u w:val="single"/>
          <w:lang w:val="en-US" w:eastAsia="zh-CN"/>
        </w:rPr>
        <w:t>0</w:t>
      </w:r>
      <w:r>
        <w:rPr>
          <w:rFonts w:hint="eastAsia" w:ascii="宋体" w:hAnsi="宋体" w:eastAsia="宋体" w:cs="宋体"/>
          <w:b/>
          <w:bCs/>
          <w:snapToGrid/>
          <w:color w:val="auto"/>
          <w:spacing w:val="0"/>
          <w:kern w:val="2"/>
          <w:position w:val="0"/>
          <w:sz w:val="24"/>
          <w:szCs w:val="24"/>
          <w:u w:val="single"/>
        </w:rPr>
        <w:t xml:space="preserve"> </w:t>
      </w:r>
      <w:r>
        <w:rPr>
          <w:rFonts w:hint="eastAsia" w:ascii="宋体" w:hAnsi="宋体" w:eastAsia="宋体" w:cs="宋体"/>
          <w:b/>
          <w:bCs/>
          <w:snapToGrid/>
          <w:color w:val="auto"/>
          <w:spacing w:val="0"/>
          <w:kern w:val="2"/>
          <w:position w:val="0"/>
          <w:sz w:val="24"/>
          <w:szCs w:val="24"/>
          <w:lang w:eastAsia="zh-CN"/>
        </w:rPr>
        <w:t>‰</w:t>
      </w:r>
      <w:r>
        <w:rPr>
          <w:rFonts w:hint="eastAsia" w:ascii="宋体" w:hAnsi="宋体" w:eastAsia="宋体" w:cs="宋体"/>
          <w:snapToGrid/>
          <w:color w:val="auto"/>
          <w:spacing w:val="0"/>
          <w:kern w:val="2"/>
          <w:position w:val="0"/>
          <w:sz w:val="24"/>
          <w:szCs w:val="24"/>
        </w:rPr>
        <w:t>的</w:t>
      </w:r>
      <w:r>
        <w:rPr>
          <w:rFonts w:hint="eastAsia" w:cs="宋体"/>
          <w:snapToGrid/>
          <w:color w:val="auto"/>
          <w:spacing w:val="0"/>
          <w:kern w:val="2"/>
          <w:position w:val="0"/>
          <w:sz w:val="24"/>
          <w:szCs w:val="24"/>
          <w:lang w:eastAsia="zh-CN"/>
        </w:rPr>
        <w:t>、工程结算审计（含工程结算复核）报价</w:t>
      </w:r>
      <w:r>
        <w:rPr>
          <w:rFonts w:hint="eastAsia" w:ascii="宋体" w:hAnsi="宋体" w:eastAsia="宋体" w:cs="宋体"/>
          <w:b/>
          <w:bCs/>
          <w:snapToGrid/>
          <w:color w:val="auto"/>
          <w:spacing w:val="0"/>
          <w:kern w:val="2"/>
          <w:position w:val="0"/>
          <w:sz w:val="24"/>
          <w:szCs w:val="24"/>
        </w:rPr>
        <w:t>大于最高限价</w:t>
      </w:r>
      <w:r>
        <w:rPr>
          <w:rFonts w:hint="eastAsia" w:ascii="宋体" w:hAnsi="宋体" w:eastAsia="宋体" w:cs="宋体"/>
          <w:b/>
          <w:bCs/>
          <w:snapToGrid/>
          <w:color w:val="auto"/>
          <w:spacing w:val="0"/>
          <w:kern w:val="2"/>
          <w:position w:val="0"/>
          <w:sz w:val="24"/>
          <w:szCs w:val="24"/>
          <w:u w:val="single"/>
        </w:rPr>
        <w:t xml:space="preserve"> </w:t>
      </w:r>
      <w:r>
        <w:rPr>
          <w:rFonts w:hint="eastAsia" w:ascii="宋体" w:hAnsi="宋体" w:eastAsia="宋体" w:cs="宋体"/>
          <w:b/>
          <w:bCs/>
          <w:snapToGrid/>
          <w:color w:val="auto"/>
          <w:spacing w:val="0"/>
          <w:kern w:val="2"/>
          <w:position w:val="0"/>
          <w:sz w:val="24"/>
          <w:szCs w:val="24"/>
          <w:u w:val="single"/>
          <w:lang w:val="en-US" w:eastAsia="zh-CN"/>
        </w:rPr>
        <w:t>1.</w:t>
      </w:r>
      <w:r>
        <w:rPr>
          <w:rFonts w:hint="eastAsia" w:cs="宋体"/>
          <w:b/>
          <w:bCs/>
          <w:snapToGrid/>
          <w:color w:val="auto"/>
          <w:spacing w:val="0"/>
          <w:kern w:val="2"/>
          <w:position w:val="0"/>
          <w:sz w:val="24"/>
          <w:szCs w:val="24"/>
          <w:u w:val="single"/>
          <w:lang w:val="en-US" w:eastAsia="zh-CN"/>
        </w:rPr>
        <w:t>3</w:t>
      </w:r>
      <w:r>
        <w:rPr>
          <w:rFonts w:hint="eastAsia" w:ascii="宋体" w:hAnsi="宋体" w:eastAsia="宋体" w:cs="宋体"/>
          <w:b/>
          <w:bCs/>
          <w:snapToGrid/>
          <w:color w:val="auto"/>
          <w:spacing w:val="0"/>
          <w:kern w:val="2"/>
          <w:position w:val="0"/>
          <w:sz w:val="24"/>
          <w:szCs w:val="24"/>
          <w:u w:val="single"/>
          <w:lang w:val="en-US" w:eastAsia="zh-CN"/>
        </w:rPr>
        <w:t>0</w:t>
      </w:r>
      <w:r>
        <w:rPr>
          <w:rFonts w:hint="eastAsia" w:ascii="宋体" w:hAnsi="宋体" w:eastAsia="宋体" w:cs="宋体"/>
          <w:b/>
          <w:bCs/>
          <w:snapToGrid/>
          <w:color w:val="auto"/>
          <w:spacing w:val="0"/>
          <w:kern w:val="2"/>
          <w:position w:val="0"/>
          <w:sz w:val="24"/>
          <w:szCs w:val="24"/>
          <w:u w:val="single"/>
        </w:rPr>
        <w:t xml:space="preserve"> </w:t>
      </w:r>
      <w:r>
        <w:rPr>
          <w:rFonts w:hint="eastAsia" w:ascii="宋体" w:hAnsi="宋体" w:eastAsia="宋体" w:cs="宋体"/>
          <w:b/>
          <w:bCs/>
          <w:snapToGrid/>
          <w:color w:val="auto"/>
          <w:spacing w:val="0"/>
          <w:kern w:val="2"/>
          <w:position w:val="0"/>
          <w:sz w:val="24"/>
          <w:szCs w:val="24"/>
          <w:lang w:eastAsia="zh-CN"/>
        </w:rPr>
        <w:t>‰</w:t>
      </w:r>
      <w:r>
        <w:rPr>
          <w:rFonts w:hint="eastAsia" w:cs="宋体"/>
          <w:snapToGrid/>
          <w:color w:val="auto"/>
          <w:spacing w:val="0"/>
          <w:kern w:val="2"/>
          <w:position w:val="0"/>
          <w:sz w:val="24"/>
          <w:szCs w:val="24"/>
          <w:lang w:eastAsia="zh-CN"/>
        </w:rPr>
        <w:t>的</w:t>
      </w:r>
      <w:r>
        <w:rPr>
          <w:rFonts w:hint="eastAsia" w:ascii="宋体" w:hAnsi="宋体" w:eastAsia="宋体" w:cs="宋体"/>
          <w:snapToGrid/>
          <w:color w:val="auto"/>
          <w:spacing w:val="0"/>
          <w:kern w:val="2"/>
          <w:position w:val="0"/>
          <w:sz w:val="24"/>
          <w:szCs w:val="24"/>
        </w:rPr>
        <w:t>；</w:t>
      </w:r>
    </w:p>
    <w:p w14:paraId="6AB9727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4、未按规定的格式填写，内容不全或关键字迹模糊、无法辨认的；</w:t>
      </w:r>
    </w:p>
    <w:p w14:paraId="6E09D73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5、未按要求提供相关证书、资料或提供不全的；</w:t>
      </w:r>
    </w:p>
    <w:p w14:paraId="1EC8CBA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6、投标人递交两份或多份内容不同的投标文件，或在一份投标文件中对同一招标项目有两个或多个报价，且未声明哪一个有效的；</w:t>
      </w:r>
    </w:p>
    <w:p w14:paraId="2E76200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7、法定代表人或委托代理人未参加开标会议的；</w:t>
      </w:r>
    </w:p>
    <w:p w14:paraId="2822F36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8、企业法人营业执照、企业资质证书、项目组负责人注册资格证书与投标单位名称不一致的；</w:t>
      </w:r>
    </w:p>
    <w:p w14:paraId="6767841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9、被委托人（如有时）、项目负责人未按要求提供社会保险的；</w:t>
      </w:r>
    </w:p>
    <w:p w14:paraId="41D4EEE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w:t>
      </w:r>
      <w:r>
        <w:rPr>
          <w:rFonts w:hint="eastAsia" w:cs="宋体"/>
          <w:snapToGrid/>
          <w:color w:val="000000"/>
          <w:spacing w:val="0"/>
          <w:kern w:val="2"/>
          <w:position w:val="0"/>
          <w:sz w:val="24"/>
          <w:szCs w:val="24"/>
          <w:lang w:val="en-US" w:eastAsia="zh-CN"/>
        </w:rPr>
        <w:t>0</w:t>
      </w:r>
      <w:r>
        <w:rPr>
          <w:rFonts w:hint="eastAsia" w:ascii="宋体" w:hAnsi="宋体" w:eastAsia="宋体" w:cs="宋体"/>
          <w:snapToGrid/>
          <w:color w:val="000000"/>
          <w:spacing w:val="0"/>
          <w:kern w:val="2"/>
          <w:position w:val="0"/>
          <w:sz w:val="24"/>
          <w:szCs w:val="24"/>
        </w:rPr>
        <w:t>、投标人资格条件不符合国家有关规定或招标文件要求的；</w:t>
      </w:r>
    </w:p>
    <w:p w14:paraId="085CF7F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w:t>
      </w:r>
      <w:r>
        <w:rPr>
          <w:rFonts w:hint="eastAsia" w:cs="宋体"/>
          <w:snapToGrid/>
          <w:color w:val="000000"/>
          <w:spacing w:val="0"/>
          <w:kern w:val="2"/>
          <w:position w:val="0"/>
          <w:sz w:val="24"/>
          <w:szCs w:val="24"/>
          <w:lang w:val="en-US" w:eastAsia="zh-CN"/>
        </w:rPr>
        <w:t>1</w:t>
      </w:r>
      <w:r>
        <w:rPr>
          <w:rFonts w:hint="eastAsia" w:ascii="宋体" w:hAnsi="宋体" w:eastAsia="宋体" w:cs="宋体"/>
          <w:snapToGrid/>
          <w:color w:val="000000"/>
          <w:spacing w:val="0"/>
          <w:kern w:val="2"/>
          <w:position w:val="0"/>
          <w:sz w:val="24"/>
          <w:szCs w:val="24"/>
        </w:rPr>
        <w:t>、经评标委员会认定投标人的投标报价低于成本的；</w:t>
      </w:r>
    </w:p>
    <w:p w14:paraId="6747D13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w:t>
      </w:r>
      <w:r>
        <w:rPr>
          <w:rFonts w:hint="eastAsia" w:cs="宋体"/>
          <w:snapToGrid/>
          <w:color w:val="000000"/>
          <w:spacing w:val="0"/>
          <w:kern w:val="2"/>
          <w:position w:val="0"/>
          <w:sz w:val="24"/>
          <w:szCs w:val="24"/>
          <w:lang w:val="en-US" w:eastAsia="zh-CN"/>
        </w:rPr>
        <w:t>2</w:t>
      </w:r>
      <w:r>
        <w:rPr>
          <w:rFonts w:hint="eastAsia" w:ascii="宋体" w:hAnsi="宋体" w:eastAsia="宋体" w:cs="宋体"/>
          <w:snapToGrid/>
          <w:color w:val="000000"/>
          <w:spacing w:val="0"/>
          <w:kern w:val="2"/>
          <w:position w:val="0"/>
          <w:sz w:val="24"/>
          <w:szCs w:val="24"/>
        </w:rPr>
        <w:t>、不同投标人的投标文件出现了评标委员会认为不应当雷同的情况；</w:t>
      </w:r>
    </w:p>
    <w:p w14:paraId="32A7538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w:t>
      </w:r>
      <w:r>
        <w:rPr>
          <w:rFonts w:hint="eastAsia" w:cs="宋体"/>
          <w:snapToGrid/>
          <w:color w:val="000000"/>
          <w:spacing w:val="0"/>
          <w:kern w:val="2"/>
          <w:position w:val="0"/>
          <w:sz w:val="24"/>
          <w:szCs w:val="24"/>
          <w:lang w:val="en-US" w:eastAsia="zh-CN"/>
        </w:rPr>
        <w:t>3</w:t>
      </w:r>
      <w:r>
        <w:rPr>
          <w:rFonts w:hint="eastAsia" w:ascii="宋体" w:hAnsi="宋体" w:eastAsia="宋体" w:cs="宋体"/>
          <w:snapToGrid/>
          <w:color w:val="000000"/>
          <w:spacing w:val="0"/>
          <w:kern w:val="2"/>
          <w:position w:val="0"/>
          <w:sz w:val="24"/>
          <w:szCs w:val="24"/>
        </w:rPr>
        <w:t>、投标文件中提出了不能满足招标文件要求或招标人不能接受的其它条件的；</w:t>
      </w:r>
    </w:p>
    <w:p w14:paraId="01ED211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lang w:eastAsia="zh-CN"/>
        </w:rPr>
      </w:pPr>
      <w:r>
        <w:rPr>
          <w:rFonts w:hint="eastAsia" w:ascii="宋体" w:hAnsi="宋体" w:eastAsia="宋体" w:cs="宋体"/>
          <w:snapToGrid/>
          <w:color w:val="000000"/>
          <w:spacing w:val="0"/>
          <w:kern w:val="2"/>
          <w:position w:val="0"/>
          <w:sz w:val="24"/>
          <w:szCs w:val="24"/>
        </w:rPr>
        <w:t>1</w:t>
      </w:r>
      <w:r>
        <w:rPr>
          <w:rFonts w:hint="eastAsia" w:cs="宋体"/>
          <w:snapToGrid/>
          <w:color w:val="000000"/>
          <w:spacing w:val="0"/>
          <w:kern w:val="2"/>
          <w:position w:val="0"/>
          <w:sz w:val="24"/>
          <w:szCs w:val="24"/>
          <w:lang w:val="en-US" w:eastAsia="zh-CN"/>
        </w:rPr>
        <w:t>4</w:t>
      </w:r>
      <w:r>
        <w:rPr>
          <w:rFonts w:hint="eastAsia" w:ascii="宋体" w:hAnsi="宋体" w:eastAsia="宋体" w:cs="宋体"/>
          <w:snapToGrid/>
          <w:color w:val="000000"/>
          <w:spacing w:val="0"/>
          <w:kern w:val="2"/>
          <w:position w:val="0"/>
          <w:sz w:val="24"/>
          <w:szCs w:val="24"/>
        </w:rPr>
        <w:t>、投标文件组成内容不符合本须知第（十五）条规定的</w:t>
      </w:r>
      <w:r>
        <w:rPr>
          <w:rFonts w:hint="eastAsia" w:ascii="宋体" w:hAnsi="宋体" w:eastAsia="宋体" w:cs="宋体"/>
          <w:snapToGrid/>
          <w:color w:val="000000"/>
          <w:spacing w:val="0"/>
          <w:kern w:val="2"/>
          <w:position w:val="0"/>
          <w:sz w:val="24"/>
          <w:szCs w:val="24"/>
          <w:lang w:eastAsia="zh-CN"/>
        </w:rPr>
        <w:t>。</w:t>
      </w:r>
    </w:p>
    <w:p w14:paraId="7BF6E2C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lang w:val="en-US" w:eastAsia="zh-CN"/>
        </w:rPr>
      </w:pPr>
      <w:r>
        <w:rPr>
          <w:rFonts w:hint="eastAsia" w:ascii="宋体" w:hAnsi="宋体" w:eastAsia="宋体" w:cs="宋体"/>
          <w:snapToGrid/>
          <w:color w:val="000000"/>
          <w:spacing w:val="0"/>
          <w:kern w:val="2"/>
          <w:position w:val="0"/>
          <w:sz w:val="24"/>
          <w:szCs w:val="24"/>
          <w:lang w:val="en-US" w:eastAsia="zh-CN"/>
        </w:rPr>
        <w:t>15、未按招标文件要求编制、生成或递交投标文件的；</w:t>
      </w:r>
    </w:p>
    <w:p w14:paraId="6372ACB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lang w:val="en-US" w:eastAsia="zh-CN"/>
        </w:rPr>
      </w:pPr>
      <w:r>
        <w:rPr>
          <w:rFonts w:hint="eastAsia" w:ascii="宋体" w:hAnsi="宋体" w:eastAsia="宋体" w:cs="宋体"/>
          <w:snapToGrid/>
          <w:color w:val="000000"/>
          <w:spacing w:val="0"/>
          <w:kern w:val="2"/>
          <w:position w:val="0"/>
          <w:sz w:val="24"/>
          <w:szCs w:val="24"/>
          <w:lang w:val="en-US" w:eastAsia="zh-CN"/>
        </w:rPr>
        <w:t>16、因投标人自身原因导致投标文件解密后未通过系统校验的；</w:t>
      </w:r>
    </w:p>
    <w:p w14:paraId="25896DC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宋体" w:hAnsi="宋体" w:eastAsia="宋体" w:cs="宋体"/>
          <w:snapToGrid/>
          <w:color w:val="000000"/>
          <w:spacing w:val="0"/>
          <w:kern w:val="2"/>
          <w:position w:val="0"/>
          <w:sz w:val="24"/>
          <w:szCs w:val="24"/>
          <w:lang w:val="en-US" w:eastAsia="zh-CN"/>
        </w:rPr>
      </w:pPr>
      <w:r>
        <w:rPr>
          <w:rFonts w:hint="eastAsia" w:ascii="宋体" w:hAnsi="宋体" w:eastAsia="宋体" w:cs="宋体"/>
          <w:snapToGrid/>
          <w:color w:val="000000"/>
          <w:spacing w:val="0"/>
          <w:kern w:val="2"/>
          <w:position w:val="0"/>
          <w:sz w:val="24"/>
          <w:szCs w:val="24"/>
          <w:lang w:val="en-US" w:eastAsia="zh-CN"/>
        </w:rPr>
        <w:t>17、投标文件无法正常解压或解压后的文件不能正常打开或读取的；</w:t>
      </w:r>
    </w:p>
    <w:p w14:paraId="3FFBDD3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lang w:eastAsia="zh-CN"/>
        </w:rPr>
      </w:pPr>
      <w:r>
        <w:rPr>
          <w:rFonts w:hint="eastAsia" w:ascii="宋体" w:hAnsi="宋体" w:eastAsia="宋体" w:cs="宋体"/>
          <w:snapToGrid/>
          <w:color w:val="000000"/>
          <w:spacing w:val="0"/>
          <w:kern w:val="2"/>
          <w:position w:val="0"/>
          <w:sz w:val="24"/>
          <w:szCs w:val="24"/>
          <w:lang w:val="en-US" w:eastAsia="zh-CN"/>
        </w:rPr>
        <w:t>18、因投标人自身原因导致系统唱标失败（包括但不限于关键信息缺失、文件无法读取、系统判定文件不合规等）的；</w:t>
      </w:r>
    </w:p>
    <w:p w14:paraId="104DEA3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baseline"/>
        <w:rPr>
          <w:rFonts w:hint="eastAsia" w:ascii="宋体" w:hAnsi="宋体" w:eastAsia="宋体" w:cs="宋体"/>
          <w:b/>
          <w:bCs/>
          <w:snapToGrid/>
          <w:color w:val="000000"/>
          <w:spacing w:val="0"/>
          <w:kern w:val="2"/>
          <w:position w:val="0"/>
          <w:sz w:val="24"/>
          <w:szCs w:val="24"/>
        </w:rPr>
      </w:pPr>
      <w:r>
        <w:rPr>
          <w:rFonts w:hint="eastAsia" w:ascii="宋体" w:hAnsi="宋体" w:eastAsia="宋体" w:cs="宋体"/>
          <w:b/>
          <w:bCs/>
          <w:snapToGrid/>
          <w:color w:val="000000"/>
          <w:spacing w:val="0"/>
          <w:kern w:val="2"/>
          <w:position w:val="0"/>
          <w:sz w:val="24"/>
          <w:szCs w:val="24"/>
        </w:rPr>
        <w:t>（二十</w:t>
      </w:r>
      <w:r>
        <w:rPr>
          <w:rFonts w:hint="eastAsia" w:cs="宋体"/>
          <w:b/>
          <w:bCs/>
          <w:snapToGrid/>
          <w:color w:val="000000"/>
          <w:spacing w:val="0"/>
          <w:kern w:val="2"/>
          <w:position w:val="0"/>
          <w:sz w:val="24"/>
          <w:szCs w:val="24"/>
          <w:lang w:val="en-US" w:eastAsia="zh-CN"/>
        </w:rPr>
        <w:t>五</w:t>
      </w:r>
      <w:r>
        <w:rPr>
          <w:rFonts w:hint="eastAsia" w:ascii="宋体" w:hAnsi="宋体" w:eastAsia="宋体" w:cs="宋体"/>
          <w:b/>
          <w:bCs/>
          <w:snapToGrid/>
          <w:color w:val="000000"/>
          <w:spacing w:val="0"/>
          <w:kern w:val="2"/>
          <w:position w:val="0"/>
          <w:sz w:val="24"/>
          <w:szCs w:val="24"/>
        </w:rPr>
        <w:t>）投标文件的澄清</w:t>
      </w:r>
    </w:p>
    <w:p w14:paraId="3923857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在评标过程中，评标委员会认为需要，可要求投标人对投标文件中的有关问题进行澄清或提供补充说明及有关资料，投标人应做出书面答复。书面答复中不得变更投标报价等实质性内容。书面答复须经投标人的法定代表人或其代理人签字或加盖印鉴，签字或加盖印鉴的书面答复将视为投标文件的组成部分。投标截止时间后，投标人对投标报价或其它实质性内容修正的函件和增加的任何优惠条件一律不得作为评标、定标的依据。</w:t>
      </w:r>
    </w:p>
    <w:p w14:paraId="5728EAA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baseline"/>
        <w:rPr>
          <w:rFonts w:hint="eastAsia" w:ascii="宋体" w:hAnsi="宋体" w:eastAsia="宋体" w:cs="宋体"/>
          <w:b/>
          <w:bCs/>
          <w:snapToGrid/>
          <w:color w:val="000000"/>
          <w:spacing w:val="0"/>
          <w:kern w:val="2"/>
          <w:position w:val="0"/>
          <w:sz w:val="24"/>
          <w:szCs w:val="24"/>
        </w:rPr>
      </w:pPr>
      <w:r>
        <w:rPr>
          <w:rFonts w:hint="eastAsia" w:ascii="宋体" w:hAnsi="宋体" w:eastAsia="宋体" w:cs="宋体"/>
          <w:b/>
          <w:bCs/>
          <w:snapToGrid/>
          <w:color w:val="000000"/>
          <w:spacing w:val="0"/>
          <w:kern w:val="2"/>
          <w:position w:val="0"/>
          <w:sz w:val="24"/>
          <w:szCs w:val="24"/>
        </w:rPr>
        <w:t>（二十</w:t>
      </w:r>
      <w:r>
        <w:rPr>
          <w:rFonts w:hint="eastAsia" w:cs="宋体"/>
          <w:b/>
          <w:bCs/>
          <w:snapToGrid/>
          <w:color w:val="000000"/>
          <w:spacing w:val="0"/>
          <w:kern w:val="2"/>
          <w:position w:val="0"/>
          <w:sz w:val="24"/>
          <w:szCs w:val="24"/>
          <w:lang w:val="en-US" w:eastAsia="zh-CN"/>
        </w:rPr>
        <w:t>六</w:t>
      </w:r>
      <w:r>
        <w:rPr>
          <w:rFonts w:hint="eastAsia" w:ascii="宋体" w:hAnsi="宋体" w:eastAsia="宋体" w:cs="宋体"/>
          <w:b/>
          <w:bCs/>
          <w:snapToGrid/>
          <w:color w:val="000000"/>
          <w:spacing w:val="0"/>
          <w:kern w:val="2"/>
          <w:position w:val="0"/>
          <w:sz w:val="24"/>
          <w:szCs w:val="24"/>
        </w:rPr>
        <w:t>）在投标文件的审查、澄清、评价和比较及授予合同过程中，投标人对招标人和评标组织成员施加影响的任何行为，都将导致取消其中标资格。</w:t>
      </w:r>
    </w:p>
    <w:p w14:paraId="7097BC48">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baseline"/>
        <w:rPr>
          <w:rFonts w:hint="eastAsia" w:ascii="宋体" w:hAnsi="宋体" w:eastAsia="宋体" w:cs="宋体"/>
          <w:b/>
          <w:bCs/>
          <w:snapToGrid/>
          <w:color w:val="000000"/>
          <w:spacing w:val="0"/>
          <w:kern w:val="2"/>
          <w:position w:val="0"/>
          <w:sz w:val="24"/>
          <w:szCs w:val="24"/>
        </w:rPr>
      </w:pPr>
      <w:r>
        <w:rPr>
          <w:rFonts w:hint="eastAsia" w:ascii="宋体" w:hAnsi="宋体" w:eastAsia="宋体" w:cs="宋体"/>
          <w:b/>
          <w:bCs/>
          <w:snapToGrid/>
          <w:color w:val="000000"/>
          <w:spacing w:val="0"/>
          <w:kern w:val="2"/>
          <w:position w:val="0"/>
          <w:sz w:val="24"/>
          <w:szCs w:val="24"/>
        </w:rPr>
        <w:t>（</w:t>
      </w:r>
      <w:r>
        <w:rPr>
          <w:rFonts w:hint="eastAsia" w:cs="宋体"/>
          <w:b/>
          <w:bCs/>
          <w:snapToGrid/>
          <w:color w:val="000000"/>
          <w:spacing w:val="0"/>
          <w:kern w:val="2"/>
          <w:position w:val="0"/>
          <w:sz w:val="24"/>
          <w:szCs w:val="24"/>
          <w:lang w:val="en-US" w:eastAsia="zh-CN"/>
        </w:rPr>
        <w:t>二</w:t>
      </w:r>
      <w:r>
        <w:rPr>
          <w:rFonts w:hint="eastAsia" w:ascii="宋体" w:hAnsi="宋体" w:eastAsia="宋体" w:cs="宋体"/>
          <w:b/>
          <w:bCs/>
          <w:snapToGrid/>
          <w:color w:val="000000"/>
          <w:spacing w:val="0"/>
          <w:kern w:val="2"/>
          <w:position w:val="0"/>
          <w:sz w:val="24"/>
          <w:szCs w:val="24"/>
        </w:rPr>
        <w:t>十</w:t>
      </w:r>
      <w:r>
        <w:rPr>
          <w:rFonts w:hint="eastAsia" w:cs="宋体"/>
          <w:b/>
          <w:bCs/>
          <w:snapToGrid/>
          <w:color w:val="000000"/>
          <w:spacing w:val="0"/>
          <w:kern w:val="2"/>
          <w:position w:val="0"/>
          <w:sz w:val="24"/>
          <w:szCs w:val="24"/>
          <w:lang w:val="en-US" w:eastAsia="zh-CN"/>
        </w:rPr>
        <w:t>七</w:t>
      </w:r>
      <w:r>
        <w:rPr>
          <w:rFonts w:hint="eastAsia" w:ascii="宋体" w:hAnsi="宋体" w:eastAsia="宋体" w:cs="宋体"/>
          <w:b/>
          <w:bCs/>
          <w:snapToGrid/>
          <w:color w:val="000000"/>
          <w:spacing w:val="0"/>
          <w:kern w:val="2"/>
          <w:position w:val="0"/>
          <w:sz w:val="24"/>
          <w:szCs w:val="24"/>
        </w:rPr>
        <w:t>）中标人确定后，招标人不对未中标人就评标过程以及未能中标原因作出任何解释。未中标人不得向评标委员会组成人员或其他有关人员索问评标过程的情况和材料。</w:t>
      </w:r>
    </w:p>
    <w:p w14:paraId="0AE0B6A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b/>
          <w:bCs/>
          <w:snapToGrid/>
          <w:color w:val="000000"/>
          <w:spacing w:val="0"/>
          <w:kern w:val="2"/>
          <w:position w:val="0"/>
          <w:sz w:val="24"/>
          <w:szCs w:val="24"/>
        </w:rPr>
        <w:t>（</w:t>
      </w:r>
      <w:r>
        <w:rPr>
          <w:rFonts w:hint="eastAsia" w:cs="宋体"/>
          <w:b/>
          <w:bCs/>
          <w:snapToGrid/>
          <w:color w:val="000000"/>
          <w:spacing w:val="0"/>
          <w:kern w:val="2"/>
          <w:position w:val="0"/>
          <w:sz w:val="24"/>
          <w:szCs w:val="24"/>
          <w:lang w:val="en-US" w:eastAsia="zh-CN"/>
        </w:rPr>
        <w:t>二</w:t>
      </w:r>
      <w:r>
        <w:rPr>
          <w:rFonts w:hint="eastAsia" w:ascii="宋体" w:hAnsi="宋体" w:eastAsia="宋体" w:cs="宋体"/>
          <w:b/>
          <w:bCs/>
          <w:snapToGrid/>
          <w:color w:val="000000"/>
          <w:spacing w:val="0"/>
          <w:kern w:val="2"/>
          <w:position w:val="0"/>
          <w:sz w:val="24"/>
          <w:szCs w:val="24"/>
        </w:rPr>
        <w:t>十</w:t>
      </w:r>
      <w:r>
        <w:rPr>
          <w:rFonts w:hint="eastAsia" w:cs="宋体"/>
          <w:b/>
          <w:bCs/>
          <w:snapToGrid/>
          <w:color w:val="000000"/>
          <w:spacing w:val="0"/>
          <w:kern w:val="2"/>
          <w:position w:val="0"/>
          <w:sz w:val="24"/>
          <w:szCs w:val="24"/>
          <w:lang w:val="en-US" w:eastAsia="zh-CN"/>
        </w:rPr>
        <w:t>八</w:t>
      </w:r>
      <w:r>
        <w:rPr>
          <w:rFonts w:hint="eastAsia" w:ascii="宋体" w:hAnsi="宋体" w:eastAsia="宋体" w:cs="宋体"/>
          <w:b/>
          <w:bCs/>
          <w:snapToGrid/>
          <w:color w:val="000000"/>
          <w:spacing w:val="0"/>
          <w:kern w:val="2"/>
          <w:position w:val="0"/>
          <w:sz w:val="24"/>
          <w:szCs w:val="24"/>
        </w:rPr>
        <w:t>）招标人将会同有关部门人员对中标候选人进行全面考察，如出现下列情形之一的，将取消中标资格：</w:t>
      </w:r>
    </w:p>
    <w:p w14:paraId="7F67557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（1）中标候选人允许他人挂靠或借用他人资质参加投标的；</w:t>
      </w:r>
    </w:p>
    <w:p w14:paraId="128C55F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（2）中标候选人提供虚假证明材料的；</w:t>
      </w:r>
    </w:p>
    <w:p w14:paraId="21DBF12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（3）违反法律、法规禁止的其他情形的。</w:t>
      </w:r>
    </w:p>
    <w:p w14:paraId="63FDCEC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w:t>
      </w:r>
      <w:r>
        <w:rPr>
          <w:rFonts w:hint="eastAsia" w:cs="宋体"/>
          <w:snapToGrid/>
          <w:color w:val="000000"/>
          <w:spacing w:val="0"/>
          <w:kern w:val="2"/>
          <w:position w:val="0"/>
          <w:sz w:val="24"/>
          <w:szCs w:val="24"/>
          <w:lang w:val="en-US" w:eastAsia="zh-CN"/>
        </w:rPr>
        <w:t>二</w:t>
      </w:r>
      <w:r>
        <w:rPr>
          <w:rFonts w:hint="eastAsia" w:ascii="宋体" w:hAnsi="宋体" w:eastAsia="宋体" w:cs="宋体"/>
          <w:snapToGrid/>
          <w:color w:val="000000"/>
          <w:spacing w:val="0"/>
          <w:kern w:val="2"/>
          <w:position w:val="0"/>
          <w:sz w:val="24"/>
          <w:szCs w:val="24"/>
        </w:rPr>
        <w:t>十</w:t>
      </w:r>
      <w:r>
        <w:rPr>
          <w:rFonts w:hint="eastAsia" w:cs="宋体"/>
          <w:snapToGrid/>
          <w:color w:val="000000"/>
          <w:spacing w:val="0"/>
          <w:kern w:val="2"/>
          <w:position w:val="0"/>
          <w:sz w:val="24"/>
          <w:szCs w:val="24"/>
          <w:lang w:val="en-US" w:eastAsia="zh-CN"/>
        </w:rPr>
        <w:t>九</w:t>
      </w:r>
      <w:r>
        <w:rPr>
          <w:rFonts w:hint="eastAsia" w:ascii="宋体" w:hAnsi="宋体" w:eastAsia="宋体" w:cs="宋体"/>
          <w:snapToGrid/>
          <w:color w:val="000000"/>
          <w:spacing w:val="0"/>
          <w:kern w:val="2"/>
          <w:position w:val="0"/>
          <w:sz w:val="24"/>
          <w:szCs w:val="24"/>
        </w:rPr>
        <w:t>）投标人或其他利害关系人认为招标文件内容违法或不当的，应当在递交投标文件的截止时间前提出异议；认为开标活动违法的，应当在开标现场提出异议；对招标人答复不满意或招标人在规定时间内未予答复的，投标人或者其他利害关系人可向招投标行政监督部门投诉。</w:t>
      </w:r>
    </w:p>
    <w:p w14:paraId="43C4CCA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三十）投标人或者其他利害关系人不按规定投诉或通过捏造事实、伪造证明材料等方式提出异议或投诉，阻碍招投标活动正常进行的，由招投标行政监督部门驳回投诉，并给予警告；情节严重的处一万元以下罚款，并在网上予以公示。</w:t>
      </w:r>
    </w:p>
    <w:p w14:paraId="564DCAD0">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jc w:val="center"/>
        <w:textAlignment w:val="baseline"/>
        <w:outlineLvl w:val="0"/>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14:textOutline w14:w="5094" w14:cap="flat" w14:cmpd="sng">
            <w14:solidFill>
              <w14:srgbClr w14:val="000000"/>
            </w14:solidFill>
            <w14:prstDash w14:val="solid"/>
            <w14:miter w14:val="0"/>
          </w14:textOutline>
        </w:rPr>
        <w:t>七、授予合同</w:t>
      </w:r>
    </w:p>
    <w:p w14:paraId="52ED1D8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（三十</w:t>
      </w:r>
      <w:r>
        <w:rPr>
          <w:rFonts w:hint="eastAsia" w:cs="宋体"/>
          <w:snapToGrid/>
          <w:color w:val="000000"/>
          <w:spacing w:val="0"/>
          <w:kern w:val="2"/>
          <w:position w:val="0"/>
          <w:sz w:val="24"/>
          <w:szCs w:val="24"/>
          <w:lang w:val="en-US" w:eastAsia="zh-CN"/>
        </w:rPr>
        <w:t>一</w:t>
      </w:r>
      <w:r>
        <w:rPr>
          <w:rFonts w:hint="eastAsia" w:ascii="宋体" w:hAnsi="宋体" w:eastAsia="宋体" w:cs="宋体"/>
          <w:snapToGrid/>
          <w:color w:val="000000"/>
          <w:spacing w:val="0"/>
          <w:kern w:val="2"/>
          <w:position w:val="0"/>
          <w:sz w:val="24"/>
          <w:szCs w:val="24"/>
        </w:rPr>
        <w:t>）定标后，招标人签发《中标通知书》。</w:t>
      </w:r>
    </w:p>
    <w:p w14:paraId="1675006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kern w:val="2"/>
          <w:position w:val="0"/>
          <w:sz w:val="28"/>
          <w:szCs w:val="28"/>
        </w:rPr>
      </w:pPr>
      <w:r>
        <w:rPr>
          <w:rFonts w:hint="eastAsia" w:ascii="宋体" w:hAnsi="宋体" w:eastAsia="宋体" w:cs="宋体"/>
          <w:snapToGrid/>
          <w:color w:val="000000"/>
          <w:spacing w:val="0"/>
          <w:kern w:val="2"/>
          <w:position w:val="0"/>
          <w:sz w:val="24"/>
          <w:szCs w:val="24"/>
        </w:rPr>
        <w:t>（三十</w:t>
      </w:r>
      <w:r>
        <w:rPr>
          <w:rFonts w:hint="eastAsia" w:cs="宋体"/>
          <w:snapToGrid/>
          <w:color w:val="000000"/>
          <w:spacing w:val="0"/>
          <w:kern w:val="2"/>
          <w:position w:val="0"/>
          <w:sz w:val="24"/>
          <w:szCs w:val="24"/>
          <w:lang w:val="en-US" w:eastAsia="zh-CN"/>
        </w:rPr>
        <w:t>二</w:t>
      </w:r>
      <w:r>
        <w:rPr>
          <w:rFonts w:hint="eastAsia" w:ascii="宋体" w:hAnsi="宋体" w:eastAsia="宋体" w:cs="宋体"/>
          <w:snapToGrid/>
          <w:color w:val="000000"/>
          <w:spacing w:val="0"/>
          <w:kern w:val="2"/>
          <w:position w:val="0"/>
          <w:sz w:val="24"/>
          <w:szCs w:val="24"/>
        </w:rPr>
        <w:t>）办理《中标通知书》后，招标人根据《民法典》、投标文件、招标文件与中标人签订《合同》。</w:t>
      </w:r>
    </w:p>
    <w:p w14:paraId="65F6D309">
      <w:pPr>
        <w:keepNext w:val="0"/>
        <w:keepLines w:val="0"/>
        <w:pageBreakBefore w:val="0"/>
        <w:widowControl w:val="0"/>
        <w:kinsoku/>
        <w:wordWrap/>
        <w:overflowPunct/>
        <w:topLinePunct w:val="0"/>
        <w:autoSpaceDE w:val="0"/>
        <w:autoSpaceDN w:val="0"/>
        <w:bidi w:val="0"/>
        <w:spacing w:line="478" w:lineRule="auto"/>
        <w:textAlignment w:val="baseline"/>
        <w:rPr>
          <w:rFonts w:ascii="Arial"/>
          <w:snapToGrid/>
          <w:color w:val="000000"/>
          <w:spacing w:val="0"/>
          <w:kern w:val="2"/>
          <w:sz w:val="21"/>
        </w:rPr>
      </w:pPr>
    </w:p>
    <w:p w14:paraId="144371DB">
      <w:pPr>
        <w:keepNext w:val="0"/>
        <w:keepLines w:val="0"/>
        <w:pageBreakBefore w:val="0"/>
        <w:widowControl w:val="0"/>
        <w:kinsoku/>
        <w:wordWrap/>
        <w:overflowPunct/>
        <w:topLinePunct w:val="0"/>
        <w:autoSpaceDE w:val="0"/>
        <w:autoSpaceDN w:val="0"/>
        <w:bidi w:val="0"/>
        <w:textAlignment w:val="baseline"/>
        <w:rPr>
          <w:snapToGrid/>
          <w:color w:val="000000"/>
          <w:spacing w:val="0"/>
          <w:kern w:val="2"/>
        </w:rPr>
      </w:pPr>
      <w:r>
        <w:rPr>
          <w:snapToGrid/>
          <w:color w:val="000000"/>
          <w:spacing w:val="0"/>
          <w:kern w:val="2"/>
        </w:rPr>
        <w:br w:type="page"/>
      </w:r>
    </w:p>
    <w:p w14:paraId="7DA3AD46">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baseline"/>
        <w:rPr>
          <w:snapToGrid/>
          <w:color w:val="000000"/>
          <w:spacing w:val="0"/>
          <w:kern w:val="2"/>
        </w:rPr>
      </w:pPr>
      <w:r>
        <w:rPr>
          <w:b/>
          <w:bCs/>
          <w:snapToGrid/>
          <w:color w:val="000000"/>
          <w:spacing w:val="0"/>
          <w:kern w:val="2"/>
          <w:sz w:val="28"/>
          <w:szCs w:val="28"/>
        </w:rPr>
        <w:t>第二章  合同主要条款</w:t>
      </w:r>
    </w:p>
    <w:p w14:paraId="3A4CFF59">
      <w:pPr>
        <w:keepNext w:val="0"/>
        <w:keepLines w:val="0"/>
        <w:pageBreakBefore w:val="0"/>
        <w:widowControl w:val="0"/>
        <w:kinsoku/>
        <w:wordWrap/>
        <w:overflowPunct/>
        <w:topLinePunct w:val="0"/>
        <w:autoSpaceDE w:val="0"/>
        <w:autoSpaceDN w:val="0"/>
        <w:bidi w:val="0"/>
        <w:adjustRightInd/>
        <w:snapToGrid/>
        <w:spacing w:line="360" w:lineRule="auto"/>
        <w:ind w:left="0"/>
        <w:textAlignment w:val="baseline"/>
        <w:rPr>
          <w:rFonts w:ascii="Arial"/>
          <w:snapToGrid/>
          <w:color w:val="000000"/>
          <w:spacing w:val="0"/>
          <w:kern w:val="2"/>
          <w:sz w:val="21"/>
        </w:rPr>
      </w:pPr>
    </w:p>
    <w:p w14:paraId="557F233E">
      <w:pPr>
        <w:keepNext w:val="0"/>
        <w:keepLines w:val="0"/>
        <w:pageBreakBefore w:val="0"/>
        <w:widowControl w:val="0"/>
        <w:kinsoku/>
        <w:wordWrap/>
        <w:overflowPunct/>
        <w:topLinePunct w:val="0"/>
        <w:autoSpaceDE w:val="0"/>
        <w:autoSpaceDN w:val="0"/>
        <w:bidi w:val="0"/>
        <w:adjustRightInd/>
        <w:snapToGrid/>
        <w:spacing w:line="360" w:lineRule="auto"/>
        <w:ind w:left="0"/>
        <w:textAlignment w:val="baseline"/>
        <w:rPr>
          <w:rFonts w:hint="eastAsia" w:ascii="宋体" w:hAnsi="宋体" w:eastAsia="宋体" w:cs="宋体"/>
          <w:snapToGrid/>
          <w:color w:val="000000"/>
          <w:spacing w:val="0"/>
          <w:kern w:val="2"/>
          <w:sz w:val="24"/>
          <w:szCs w:val="24"/>
        </w:rPr>
      </w:pPr>
      <w:r>
        <w:rPr>
          <w:rFonts w:hint="eastAsia" w:ascii="宋体" w:hAnsi="宋体" w:eastAsia="宋体" w:cs="宋体"/>
          <w:snapToGrid/>
          <w:color w:val="000000"/>
          <w:spacing w:val="0"/>
          <w:kern w:val="2"/>
          <w:sz w:val="24"/>
          <w:szCs w:val="24"/>
        </w:rPr>
        <w:t xml:space="preserve">甲方： </w:t>
      </w:r>
      <w:r>
        <w:rPr>
          <w:rFonts w:hint="eastAsia" w:ascii="宋体" w:hAnsi="宋体" w:eastAsia="宋体" w:cs="宋体"/>
          <w:snapToGrid/>
          <w:color w:val="000000"/>
          <w:spacing w:val="0"/>
          <w:kern w:val="2"/>
          <w:sz w:val="24"/>
          <w:szCs w:val="24"/>
          <w:u w:val="single" w:color="auto"/>
        </w:rPr>
        <w:t xml:space="preserve">                                </w:t>
      </w:r>
      <w:r>
        <w:rPr>
          <w:rFonts w:hint="eastAsia" w:ascii="宋体" w:hAnsi="宋体" w:eastAsia="宋体" w:cs="宋体"/>
          <w:snapToGrid/>
          <w:color w:val="auto"/>
          <w:spacing w:val="0"/>
          <w:kern w:val="2"/>
          <w:sz w:val="24"/>
          <w:szCs w:val="24"/>
        </w:rPr>
        <w:t>（</w:t>
      </w:r>
      <w:r>
        <w:rPr>
          <w:rFonts w:hint="eastAsia" w:ascii="宋体" w:hAnsi="宋体" w:eastAsia="宋体" w:cs="宋体"/>
          <w:snapToGrid/>
          <w:color w:val="000000"/>
          <w:spacing w:val="0"/>
          <w:kern w:val="2"/>
          <w:sz w:val="24"/>
          <w:szCs w:val="24"/>
        </w:rPr>
        <w:t>招标人）</w:t>
      </w:r>
    </w:p>
    <w:p w14:paraId="587C42AA">
      <w:pPr>
        <w:keepNext w:val="0"/>
        <w:keepLines w:val="0"/>
        <w:pageBreakBefore w:val="0"/>
        <w:widowControl w:val="0"/>
        <w:kinsoku/>
        <w:wordWrap/>
        <w:overflowPunct/>
        <w:topLinePunct w:val="0"/>
        <w:autoSpaceDE w:val="0"/>
        <w:autoSpaceDN w:val="0"/>
        <w:bidi w:val="0"/>
        <w:adjustRightInd/>
        <w:snapToGrid/>
        <w:spacing w:line="360" w:lineRule="auto"/>
        <w:ind w:left="0"/>
        <w:textAlignment w:val="baseline"/>
        <w:rPr>
          <w:rFonts w:hint="eastAsia" w:ascii="宋体" w:hAnsi="宋体" w:eastAsia="宋体" w:cs="宋体"/>
          <w:snapToGrid/>
          <w:color w:val="000000"/>
          <w:spacing w:val="0"/>
          <w:kern w:val="2"/>
          <w:sz w:val="24"/>
          <w:szCs w:val="24"/>
        </w:rPr>
      </w:pPr>
      <w:r>
        <w:rPr>
          <w:rFonts w:hint="eastAsia" w:ascii="宋体" w:hAnsi="宋体" w:eastAsia="宋体" w:cs="宋体"/>
          <w:snapToGrid/>
          <w:color w:val="000000"/>
          <w:spacing w:val="0"/>
          <w:kern w:val="2"/>
          <w:sz w:val="24"/>
          <w:szCs w:val="24"/>
        </w:rPr>
        <w:t xml:space="preserve">乙方： </w:t>
      </w:r>
      <w:r>
        <w:rPr>
          <w:rFonts w:hint="eastAsia" w:ascii="宋体" w:hAnsi="宋体" w:eastAsia="宋体" w:cs="宋体"/>
          <w:snapToGrid/>
          <w:color w:val="000000"/>
          <w:spacing w:val="0"/>
          <w:kern w:val="2"/>
          <w:sz w:val="24"/>
          <w:szCs w:val="24"/>
          <w:u w:val="single" w:color="auto"/>
        </w:rPr>
        <w:t xml:space="preserve">                                </w:t>
      </w:r>
      <w:r>
        <w:rPr>
          <w:rFonts w:hint="eastAsia" w:ascii="宋体" w:hAnsi="宋体" w:eastAsia="宋体" w:cs="宋体"/>
          <w:snapToGrid/>
          <w:color w:val="000000"/>
          <w:spacing w:val="0"/>
          <w:kern w:val="2"/>
          <w:sz w:val="24"/>
          <w:szCs w:val="24"/>
        </w:rPr>
        <w:t>（中标人）</w:t>
      </w:r>
    </w:p>
    <w:p w14:paraId="4E25013C">
      <w:pPr>
        <w:keepNext w:val="0"/>
        <w:keepLines w:val="0"/>
        <w:pageBreakBefore w:val="0"/>
        <w:widowControl w:val="0"/>
        <w:kinsoku/>
        <w:wordWrap/>
        <w:overflowPunct/>
        <w:topLinePunct w:val="0"/>
        <w:autoSpaceDE w:val="0"/>
        <w:autoSpaceDN w:val="0"/>
        <w:bidi w:val="0"/>
        <w:adjustRightInd/>
        <w:snapToGrid/>
        <w:spacing w:line="360" w:lineRule="auto"/>
        <w:ind w:left="0"/>
        <w:textAlignment w:val="baseline"/>
        <w:rPr>
          <w:rFonts w:hint="eastAsia" w:ascii="宋体" w:hAnsi="宋体" w:eastAsia="宋体" w:cs="宋体"/>
          <w:snapToGrid/>
          <w:color w:val="000000"/>
          <w:spacing w:val="0"/>
          <w:kern w:val="2"/>
          <w:sz w:val="24"/>
          <w:szCs w:val="24"/>
        </w:rPr>
      </w:pPr>
    </w:p>
    <w:p w14:paraId="2A7F4970">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 xml:space="preserve">甲方于 </w:t>
      </w:r>
      <w:r>
        <w:rPr>
          <w:rFonts w:hint="eastAsia" w:ascii="宋体" w:hAnsi="宋体" w:eastAsia="宋体" w:cs="宋体"/>
          <w:snapToGrid/>
          <w:color w:val="000000"/>
          <w:spacing w:val="0"/>
          <w:kern w:val="2"/>
          <w:position w:val="0"/>
          <w:sz w:val="24"/>
          <w:szCs w:val="24"/>
          <w:u w:val="single" w:color="auto"/>
        </w:rPr>
        <w:t>202</w:t>
      </w:r>
      <w:r>
        <w:rPr>
          <w:rFonts w:hint="eastAsia" w:ascii="宋体" w:hAnsi="宋体" w:eastAsia="宋体" w:cs="宋体"/>
          <w:snapToGrid/>
          <w:color w:val="000000"/>
          <w:spacing w:val="0"/>
          <w:kern w:val="2"/>
          <w:position w:val="0"/>
          <w:sz w:val="24"/>
          <w:szCs w:val="24"/>
          <w:u w:val="single" w:color="auto"/>
          <w:lang w:val="en-US" w:eastAsia="zh-CN"/>
        </w:rPr>
        <w:t>4</w:t>
      </w:r>
      <w:r>
        <w:rPr>
          <w:rFonts w:hint="eastAsia" w:ascii="宋体" w:hAnsi="宋体" w:eastAsia="宋体" w:cs="宋体"/>
          <w:snapToGrid/>
          <w:color w:val="000000"/>
          <w:spacing w:val="0"/>
          <w:kern w:val="2"/>
          <w:position w:val="0"/>
          <w:sz w:val="24"/>
          <w:szCs w:val="24"/>
          <w:u w:val="single" w:color="auto"/>
        </w:rPr>
        <w:t xml:space="preserve"> </w:t>
      </w:r>
      <w:r>
        <w:rPr>
          <w:rFonts w:hint="eastAsia" w:ascii="宋体" w:hAnsi="宋体" w:eastAsia="宋体" w:cs="宋体"/>
          <w:snapToGrid/>
          <w:color w:val="000000"/>
          <w:spacing w:val="0"/>
          <w:kern w:val="2"/>
          <w:position w:val="0"/>
          <w:sz w:val="24"/>
          <w:szCs w:val="24"/>
        </w:rPr>
        <w:t>年</w:t>
      </w:r>
      <w:r>
        <w:rPr>
          <w:rFonts w:hint="eastAsia" w:ascii="宋体" w:hAnsi="宋体" w:eastAsia="宋体" w:cs="宋体"/>
          <w:snapToGrid/>
          <w:color w:val="000000"/>
          <w:spacing w:val="0"/>
          <w:kern w:val="2"/>
          <w:position w:val="0"/>
          <w:sz w:val="24"/>
          <w:szCs w:val="24"/>
          <w:u w:val="single" w:color="auto"/>
        </w:rPr>
        <w:t xml:space="preserve"> </w:t>
      </w:r>
      <w:r>
        <w:rPr>
          <w:rFonts w:hint="eastAsia" w:ascii="宋体" w:hAnsi="宋体" w:eastAsia="宋体" w:cs="宋体"/>
          <w:snapToGrid/>
          <w:color w:val="000000"/>
          <w:spacing w:val="0"/>
          <w:kern w:val="2"/>
          <w:position w:val="0"/>
          <w:sz w:val="24"/>
          <w:szCs w:val="24"/>
          <w:u w:val="single" w:color="auto"/>
          <w:lang w:val="en-US" w:eastAsia="zh-CN"/>
        </w:rPr>
        <w:t xml:space="preserve">   </w:t>
      </w:r>
      <w:r>
        <w:rPr>
          <w:rFonts w:hint="eastAsia" w:ascii="宋体" w:hAnsi="宋体" w:eastAsia="宋体" w:cs="宋体"/>
          <w:snapToGrid/>
          <w:color w:val="000000"/>
          <w:spacing w:val="0"/>
          <w:kern w:val="2"/>
          <w:position w:val="0"/>
          <w:sz w:val="24"/>
          <w:szCs w:val="24"/>
        </w:rPr>
        <w:t>月</w:t>
      </w:r>
      <w:r>
        <w:rPr>
          <w:rFonts w:hint="eastAsia" w:ascii="宋体" w:hAnsi="宋体" w:eastAsia="宋体" w:cs="宋体"/>
          <w:snapToGrid/>
          <w:color w:val="000000"/>
          <w:spacing w:val="0"/>
          <w:kern w:val="2"/>
          <w:position w:val="0"/>
          <w:sz w:val="24"/>
          <w:szCs w:val="24"/>
          <w:u w:val="single" w:color="auto"/>
        </w:rPr>
        <w:t xml:space="preserve"> </w:t>
      </w:r>
      <w:r>
        <w:rPr>
          <w:rFonts w:hint="eastAsia" w:ascii="宋体" w:hAnsi="宋体" w:eastAsia="宋体" w:cs="宋体"/>
          <w:snapToGrid/>
          <w:color w:val="000000"/>
          <w:spacing w:val="0"/>
          <w:kern w:val="2"/>
          <w:position w:val="0"/>
          <w:sz w:val="24"/>
          <w:szCs w:val="24"/>
          <w:u w:val="single" w:color="auto"/>
          <w:lang w:val="en-US" w:eastAsia="zh-CN"/>
        </w:rPr>
        <w:t xml:space="preserve">  </w:t>
      </w:r>
      <w:r>
        <w:rPr>
          <w:rFonts w:hint="eastAsia" w:ascii="宋体" w:hAnsi="宋体" w:eastAsia="宋体" w:cs="宋体"/>
          <w:snapToGrid/>
          <w:color w:val="000000"/>
          <w:spacing w:val="0"/>
          <w:kern w:val="2"/>
          <w:position w:val="0"/>
          <w:sz w:val="24"/>
          <w:szCs w:val="24"/>
        </w:rPr>
        <w:t>日进行</w:t>
      </w:r>
      <w:r>
        <w:rPr>
          <w:rFonts w:hint="eastAsia" w:ascii="宋体" w:hAnsi="宋体" w:eastAsia="宋体" w:cs="宋体"/>
          <w:snapToGrid/>
          <w:color w:val="000000"/>
          <w:spacing w:val="0"/>
          <w:kern w:val="2"/>
          <w:position w:val="0"/>
          <w:sz w:val="24"/>
          <w:szCs w:val="24"/>
          <w:u w:val="single" w:color="auto"/>
        </w:rPr>
        <w:t>公开招标</w:t>
      </w:r>
      <w:r>
        <w:rPr>
          <w:rFonts w:hint="eastAsia" w:ascii="宋体" w:hAnsi="宋体" w:eastAsia="宋体" w:cs="宋体"/>
          <w:snapToGrid/>
          <w:color w:val="000000"/>
          <w:spacing w:val="0"/>
          <w:kern w:val="2"/>
          <w:position w:val="0"/>
          <w:sz w:val="24"/>
          <w:szCs w:val="24"/>
        </w:rPr>
        <w:t>，经综合评审，确定乙方为中标人，依据《中华人民共和国政府招投标法》、《中华人民共和国民法典》及有关法律、法规。双方就有关事项协商一致，订立本合同。</w:t>
      </w:r>
    </w:p>
    <w:p w14:paraId="13E42E4A">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一、项目概况：</w:t>
      </w:r>
    </w:p>
    <w:p w14:paraId="76C18AA9">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1、项目名称：</w:t>
      </w:r>
      <w:r>
        <w:rPr>
          <w:rFonts w:hint="eastAsia" w:ascii="宋体" w:hAnsi="宋体" w:eastAsia="宋体" w:cs="宋体"/>
          <w:snapToGrid/>
          <w:color w:val="000000"/>
          <w:spacing w:val="0"/>
          <w:kern w:val="2"/>
          <w:position w:val="0"/>
          <w:sz w:val="24"/>
          <w:szCs w:val="24"/>
          <w:lang w:eastAsia="zh-CN"/>
        </w:rPr>
        <w:t>东台市市政养护管理所造价咨询服务</w:t>
      </w:r>
    </w:p>
    <w:p w14:paraId="3A6A2A49">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lang w:eastAsia="zh-CN"/>
        </w:rPr>
      </w:pPr>
      <w:r>
        <w:rPr>
          <w:rFonts w:hint="eastAsia" w:ascii="宋体" w:hAnsi="宋体" w:eastAsia="宋体" w:cs="宋体"/>
          <w:snapToGrid/>
          <w:color w:val="000000"/>
          <w:spacing w:val="0"/>
          <w:kern w:val="2"/>
          <w:position w:val="0"/>
          <w:sz w:val="24"/>
          <w:szCs w:val="24"/>
        </w:rPr>
        <w:t>2、项目地点：东台市</w:t>
      </w:r>
      <w:r>
        <w:rPr>
          <w:rFonts w:hint="eastAsia" w:ascii="宋体" w:hAnsi="宋体" w:eastAsia="宋体" w:cs="宋体"/>
          <w:snapToGrid/>
          <w:color w:val="000000"/>
          <w:spacing w:val="0"/>
          <w:kern w:val="2"/>
          <w:position w:val="0"/>
          <w:sz w:val="24"/>
          <w:szCs w:val="24"/>
          <w:lang w:eastAsia="zh-CN"/>
        </w:rPr>
        <w:t>内</w:t>
      </w:r>
    </w:p>
    <w:p w14:paraId="58E1E86B">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3、</w:t>
      </w:r>
      <w:r>
        <w:rPr>
          <w:rFonts w:hint="eastAsia" w:ascii="宋体" w:hAnsi="宋体" w:eastAsia="宋体" w:cs="宋体"/>
          <w:snapToGrid/>
          <w:color w:val="000000"/>
          <w:spacing w:val="0"/>
          <w:kern w:val="2"/>
          <w:position w:val="0"/>
          <w:sz w:val="24"/>
          <w:szCs w:val="24"/>
          <w:lang w:val="en-US" w:eastAsia="zh-CN"/>
        </w:rPr>
        <w:t>招标</w:t>
      </w:r>
      <w:r>
        <w:rPr>
          <w:rFonts w:hint="eastAsia" w:ascii="宋体" w:hAnsi="宋体" w:eastAsia="宋体" w:cs="宋体"/>
          <w:snapToGrid/>
          <w:color w:val="000000"/>
          <w:spacing w:val="0"/>
          <w:kern w:val="2"/>
          <w:position w:val="0"/>
          <w:sz w:val="24"/>
          <w:szCs w:val="24"/>
        </w:rPr>
        <w:t>内容：</w:t>
      </w:r>
    </w:p>
    <w:p w14:paraId="6138FEEC">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东台市</w:t>
      </w:r>
      <w:r>
        <w:rPr>
          <w:rFonts w:hint="eastAsia" w:ascii="宋体" w:hAnsi="宋体" w:eastAsia="宋体" w:cs="宋体"/>
          <w:snapToGrid/>
          <w:color w:val="000000"/>
          <w:spacing w:val="0"/>
          <w:kern w:val="2"/>
          <w:position w:val="0"/>
          <w:sz w:val="24"/>
          <w:szCs w:val="24"/>
          <w:lang w:eastAsia="zh-CN"/>
        </w:rPr>
        <w:t>市政养护管理所预算编制项目造价咨询服务</w:t>
      </w:r>
      <w:r>
        <w:rPr>
          <w:rFonts w:hint="eastAsia" w:ascii="宋体" w:hAnsi="宋体" w:eastAsia="宋体" w:cs="宋体"/>
          <w:snapToGrid/>
          <w:color w:val="000000"/>
          <w:spacing w:val="0"/>
          <w:kern w:val="2"/>
          <w:position w:val="0"/>
          <w:sz w:val="24"/>
          <w:szCs w:val="24"/>
        </w:rPr>
        <w:t>，</w:t>
      </w:r>
      <w:r>
        <w:rPr>
          <w:rFonts w:hint="eastAsia" w:ascii="宋体" w:hAnsi="宋体" w:eastAsia="宋体" w:cs="宋体"/>
          <w:snapToGrid/>
          <w:color w:val="000000"/>
          <w:spacing w:val="0"/>
          <w:kern w:val="2"/>
          <w:position w:val="0"/>
          <w:sz w:val="24"/>
          <w:szCs w:val="24"/>
          <w:lang w:eastAsia="zh-CN"/>
        </w:rPr>
        <w:t>具体</w:t>
      </w:r>
      <w:r>
        <w:rPr>
          <w:rFonts w:hint="eastAsia" w:ascii="宋体" w:hAnsi="宋体" w:eastAsia="宋体" w:cs="宋体"/>
          <w:snapToGrid/>
          <w:color w:val="000000"/>
          <w:spacing w:val="0"/>
          <w:kern w:val="2"/>
          <w:position w:val="0"/>
          <w:sz w:val="24"/>
          <w:szCs w:val="24"/>
        </w:rPr>
        <w:t>工作包括（但不限于）</w:t>
      </w:r>
      <w:r>
        <w:rPr>
          <w:rFonts w:hint="eastAsia" w:ascii="宋体" w:hAnsi="宋体" w:eastAsia="宋体" w:cs="宋体"/>
          <w:snapToGrid/>
          <w:color w:val="000000"/>
          <w:spacing w:val="0"/>
          <w:kern w:val="2"/>
          <w:position w:val="0"/>
          <w:sz w:val="24"/>
          <w:szCs w:val="24"/>
          <w:lang w:eastAsia="zh-CN"/>
        </w:rPr>
        <w:t>：</w:t>
      </w:r>
      <w:r>
        <w:rPr>
          <w:rFonts w:hint="eastAsia" w:ascii="宋体" w:hAnsi="宋体" w:eastAsia="宋体" w:cs="宋体"/>
          <w:snapToGrid/>
          <w:color w:val="000000"/>
          <w:spacing w:val="0"/>
          <w:kern w:val="2"/>
          <w:position w:val="0"/>
          <w:sz w:val="24"/>
          <w:szCs w:val="24"/>
        </w:rPr>
        <w:t>①</w:t>
      </w:r>
      <w:r>
        <w:rPr>
          <w:rFonts w:hint="eastAsia" w:ascii="宋体" w:hAnsi="宋体" w:eastAsia="宋体" w:cs="宋体"/>
          <w:snapToGrid/>
          <w:color w:val="000000"/>
          <w:spacing w:val="0"/>
          <w:kern w:val="2"/>
          <w:position w:val="0"/>
          <w:sz w:val="24"/>
          <w:szCs w:val="24"/>
          <w:lang w:eastAsia="zh-CN"/>
        </w:rPr>
        <w:t>工程项目预算；</w:t>
      </w:r>
      <w:r>
        <w:rPr>
          <w:rFonts w:hint="eastAsia" w:ascii="宋体" w:hAnsi="宋体" w:eastAsia="宋体" w:cs="宋体"/>
          <w:snapToGrid/>
          <w:color w:val="000000"/>
          <w:spacing w:val="0"/>
          <w:kern w:val="2"/>
          <w:position w:val="0"/>
          <w:sz w:val="24"/>
          <w:szCs w:val="24"/>
        </w:rPr>
        <w:t>②</w:t>
      </w:r>
      <w:r>
        <w:rPr>
          <w:rFonts w:hint="eastAsia" w:ascii="宋体" w:hAnsi="宋体" w:eastAsia="宋体" w:cs="宋体"/>
          <w:snapToGrid/>
          <w:color w:val="000000"/>
          <w:spacing w:val="0"/>
          <w:kern w:val="2"/>
          <w:position w:val="0"/>
          <w:sz w:val="24"/>
          <w:szCs w:val="24"/>
          <w:lang w:eastAsia="zh-CN"/>
        </w:rPr>
        <w:t>跟踪审计；③</w:t>
      </w:r>
      <w:r>
        <w:rPr>
          <w:rFonts w:hint="eastAsia" w:ascii="宋体" w:hAnsi="宋体" w:eastAsia="宋体" w:cs="宋体"/>
          <w:snapToGrid/>
          <w:color w:val="000000"/>
          <w:spacing w:val="0"/>
          <w:kern w:val="2"/>
          <w:position w:val="0"/>
          <w:sz w:val="24"/>
          <w:szCs w:val="24"/>
        </w:rPr>
        <w:t>组织进行工程结算审计；</w:t>
      </w:r>
      <w:r>
        <w:rPr>
          <w:rFonts w:hint="eastAsia" w:ascii="宋体" w:hAnsi="宋体" w:eastAsia="宋体" w:cs="宋体"/>
          <w:snapToGrid/>
          <w:color w:val="000000"/>
          <w:spacing w:val="0"/>
          <w:kern w:val="2"/>
          <w:position w:val="0"/>
          <w:sz w:val="24"/>
          <w:szCs w:val="24"/>
          <w:lang w:eastAsia="zh-CN"/>
        </w:rPr>
        <w:t>④</w:t>
      </w:r>
      <w:r>
        <w:rPr>
          <w:rFonts w:hint="eastAsia" w:ascii="宋体" w:hAnsi="宋体" w:eastAsia="宋体" w:cs="宋体"/>
          <w:snapToGrid/>
          <w:color w:val="000000"/>
          <w:spacing w:val="0"/>
          <w:kern w:val="2"/>
          <w:position w:val="0"/>
          <w:sz w:val="24"/>
          <w:szCs w:val="24"/>
        </w:rPr>
        <w:t>出具工程审计报告，整理归档</w:t>
      </w:r>
      <w:r>
        <w:rPr>
          <w:rFonts w:hint="eastAsia" w:ascii="宋体" w:hAnsi="宋体" w:eastAsia="宋体" w:cs="宋体"/>
          <w:snapToGrid/>
          <w:color w:val="000000"/>
          <w:spacing w:val="0"/>
          <w:kern w:val="2"/>
          <w:position w:val="0"/>
          <w:sz w:val="24"/>
          <w:szCs w:val="24"/>
          <w:lang w:eastAsia="zh-CN"/>
        </w:rPr>
        <w:t>；⑤</w:t>
      </w:r>
      <w:r>
        <w:rPr>
          <w:rFonts w:hint="eastAsia" w:ascii="宋体" w:hAnsi="宋体" w:eastAsia="宋体" w:cs="宋体"/>
          <w:snapToGrid/>
          <w:color w:val="000000"/>
          <w:spacing w:val="0"/>
          <w:kern w:val="2"/>
          <w:position w:val="0"/>
          <w:sz w:val="24"/>
          <w:szCs w:val="24"/>
        </w:rPr>
        <w:t>满足招标人提出的其他相关要求</w:t>
      </w:r>
      <w:r>
        <w:rPr>
          <w:rFonts w:hint="eastAsia" w:ascii="宋体" w:hAnsi="宋体" w:eastAsia="宋体" w:cs="宋体"/>
          <w:snapToGrid/>
          <w:color w:val="000000"/>
          <w:spacing w:val="0"/>
          <w:kern w:val="2"/>
          <w:position w:val="0"/>
          <w:sz w:val="24"/>
          <w:szCs w:val="24"/>
          <w:lang w:eastAsia="zh-CN"/>
        </w:rPr>
        <w:t>。</w:t>
      </w:r>
      <w:r>
        <w:rPr>
          <w:rFonts w:hint="eastAsia" w:ascii="宋体" w:hAnsi="宋体" w:eastAsia="宋体" w:cs="宋体"/>
          <w:snapToGrid/>
          <w:color w:val="000000"/>
          <w:spacing w:val="0"/>
          <w:kern w:val="2"/>
          <w:position w:val="0"/>
          <w:sz w:val="24"/>
          <w:szCs w:val="24"/>
        </w:rPr>
        <w:t>具体实施以住建局批准项目为准。</w:t>
      </w:r>
    </w:p>
    <w:p w14:paraId="773411D1">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eastAsia="zh-CN"/>
        </w:rPr>
        <w:t>跟踪审计</w:t>
      </w:r>
      <w:r>
        <w:rPr>
          <w:rFonts w:hint="eastAsia" w:cs="宋体"/>
          <w:snapToGrid/>
          <w:color w:val="000000"/>
          <w:spacing w:val="0"/>
          <w:w w:val="100"/>
          <w:kern w:val="2"/>
          <w:position w:val="0"/>
          <w:sz w:val="24"/>
          <w:szCs w:val="24"/>
          <w:lang w:val="en-US" w:eastAsia="zh-CN"/>
        </w:rPr>
        <w:t>主要工作内容必须包含以下几个方面（但不限于）：</w:t>
      </w:r>
    </w:p>
    <w:p w14:paraId="429AFCC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3.1 项目前期审核的主要内容</w:t>
      </w:r>
    </w:p>
    <w:p w14:paraId="399B2B3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（1）参加图纸会审会议，收集整理图纸会审纪要、原始测量资料；</w:t>
      </w:r>
    </w:p>
    <w:p w14:paraId="618899B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（2）查看地质勘探报告（资料）；</w:t>
      </w:r>
    </w:p>
    <w:p w14:paraId="0500803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（3）对施工单位报送的施工组织设计提出审计意见，并收集已审批的施工组织设计方案；</w:t>
      </w:r>
    </w:p>
    <w:p w14:paraId="47665A5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（4）审查工程设计、监理、施工和材料设备采购等合同及协议书；</w:t>
      </w:r>
    </w:p>
    <w:p w14:paraId="7231B1C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（5）审查施工、监理施工现场施工人员名单、资质及分工；</w:t>
      </w:r>
    </w:p>
    <w:p w14:paraId="5262CAE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（6）收集材料价格、人工调整依据、文件；</w:t>
      </w:r>
    </w:p>
    <w:p w14:paraId="0DB703B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（7）对建设单位内部控制制度设置和落实情况审计。</w:t>
      </w:r>
    </w:p>
    <w:p w14:paraId="40BC251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3.2 施工阶段（含准备工作）</w:t>
      </w:r>
    </w:p>
    <w:p w14:paraId="5FEE341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（1）审查项目公司与各联合单位的合同，包括设计合同、施工合同、监理合同、保险合同以及其他中介咨询、管理合同等；</w:t>
      </w:r>
    </w:p>
    <w:p w14:paraId="78599EF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（2）审查工程进度款支付；</w:t>
      </w:r>
    </w:p>
    <w:p w14:paraId="586AA6C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（3）审查设计变更通知、图纸、现场签证单、技术核定单，并分析其经济性、可行性、合规性、真实性；</w:t>
      </w:r>
    </w:p>
    <w:p w14:paraId="6EB9A3C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（4）参加隐蔽工程测量并记录留存数据；</w:t>
      </w:r>
    </w:p>
    <w:p w14:paraId="331BB8E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（5）审查施工过程中的其它签证资料；</w:t>
      </w:r>
    </w:p>
    <w:p w14:paraId="601581F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（6）审核承建单位的索赔事项；</w:t>
      </w:r>
    </w:p>
    <w:p w14:paraId="1C72117D">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（7）参加与工程相关的会议；</w:t>
      </w:r>
    </w:p>
    <w:p w14:paraId="28B4715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（8）审查建设单位提供材料明细表及施工单位领用签字记录；</w:t>
      </w:r>
    </w:p>
    <w:p w14:paraId="4E587170">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（9）查看材料、设备合格证、材料进场现场验贷记录；</w:t>
      </w:r>
    </w:p>
    <w:p w14:paraId="041DD12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（10）审查二次招标的招标文件、工程量清单及招标限价；</w:t>
      </w:r>
    </w:p>
    <w:p w14:paraId="5D13242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（11）参加暂定价材料的询价定价工作，并作出审计建议；</w:t>
      </w:r>
    </w:p>
    <w:p w14:paraId="11DE642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（12）关注建设单位、监理单位、代建单位等相关单位的履职情况，及时作出审计建议；</w:t>
      </w:r>
    </w:p>
    <w:p w14:paraId="6BFECAE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w w:val="100"/>
          <w:kern w:val="2"/>
          <w:position w:val="0"/>
          <w:sz w:val="24"/>
          <w:szCs w:val="24"/>
          <w:lang w:eastAsia="zh-CN"/>
        </w:rPr>
      </w:pPr>
      <w:r>
        <w:rPr>
          <w:rFonts w:hint="eastAsia" w:cs="宋体"/>
          <w:snapToGrid/>
          <w:color w:val="000000"/>
          <w:spacing w:val="0"/>
          <w:w w:val="100"/>
          <w:kern w:val="2"/>
          <w:position w:val="0"/>
          <w:sz w:val="24"/>
          <w:szCs w:val="24"/>
          <w:lang w:val="en-US" w:eastAsia="zh-CN"/>
        </w:rPr>
        <w:t>（13）关注工程实体质量。</w:t>
      </w:r>
    </w:p>
    <w:p w14:paraId="3457BC0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3.3 服务要求</w:t>
      </w:r>
    </w:p>
    <w:p w14:paraId="1E058C8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（1）建立跟踪审计各项制度、跟踪审计规定、办法，并报采购人审批同意。</w:t>
      </w:r>
    </w:p>
    <w:p w14:paraId="77D467A3">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cs="宋体"/>
          <w:snapToGrid/>
          <w:color w:val="000000"/>
          <w:spacing w:val="0"/>
          <w:w w:val="100"/>
          <w:kern w:val="2"/>
          <w:position w:val="0"/>
          <w:sz w:val="24"/>
          <w:szCs w:val="24"/>
          <w:lang w:val="en-US" w:eastAsia="zh-CN"/>
        </w:rPr>
      </w:pPr>
      <w:r>
        <w:rPr>
          <w:rFonts w:hint="eastAsia" w:cs="宋体"/>
          <w:snapToGrid/>
          <w:color w:val="000000"/>
          <w:spacing w:val="0"/>
          <w:w w:val="100"/>
          <w:kern w:val="2"/>
          <w:position w:val="0"/>
          <w:sz w:val="24"/>
          <w:szCs w:val="24"/>
          <w:lang w:val="en-US" w:eastAsia="zh-CN"/>
        </w:rPr>
        <w:t>（2）根据项目进度及采购人的要求，及时进行跟踪审计并出成果报告。</w:t>
      </w:r>
    </w:p>
    <w:p w14:paraId="783F76C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cs="宋体"/>
          <w:snapToGrid/>
          <w:color w:val="000000"/>
          <w:spacing w:val="0"/>
          <w:w w:val="100"/>
          <w:kern w:val="2"/>
          <w:position w:val="0"/>
          <w:sz w:val="24"/>
          <w:szCs w:val="24"/>
          <w:lang w:val="en-US" w:eastAsia="zh-CN"/>
        </w:rPr>
        <w:t>（3）严格按照廉洁自律的相关要求，不得收取被审计单位的礼品与现金、实物和有价票证，不得收取任何核查费用。</w:t>
      </w:r>
    </w:p>
    <w:p w14:paraId="5A69168A">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eastAsia="zh-CN"/>
        </w:rPr>
        <w:t>4、</w:t>
      </w:r>
      <w:r>
        <w:rPr>
          <w:rFonts w:hint="eastAsia" w:ascii="宋体" w:hAnsi="宋体" w:eastAsia="宋体" w:cs="宋体"/>
          <w:snapToGrid/>
          <w:color w:val="000000"/>
          <w:spacing w:val="0"/>
          <w:kern w:val="2"/>
          <w:position w:val="0"/>
          <w:sz w:val="24"/>
          <w:szCs w:val="24"/>
        </w:rPr>
        <w:t>质量标准:符合国家、省、市的各项规定及强制性标准；</w:t>
      </w:r>
    </w:p>
    <w:p w14:paraId="70484678">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eastAsia="zh-CN"/>
        </w:rPr>
        <w:t>5、</w:t>
      </w:r>
      <w:r>
        <w:rPr>
          <w:rFonts w:hint="eastAsia" w:ascii="宋体" w:hAnsi="宋体" w:eastAsia="宋体" w:cs="宋体"/>
          <w:snapToGrid/>
          <w:color w:val="000000"/>
          <w:spacing w:val="0"/>
          <w:kern w:val="2"/>
          <w:position w:val="0"/>
          <w:sz w:val="24"/>
          <w:szCs w:val="24"/>
        </w:rPr>
        <w:t>工程造价计价依据：施工合同、施工图纸、竣工图纸、招投标资料、现行的清单规范、各专业现行的计价定额、费用定额及江苏省、盐城市</w:t>
      </w:r>
      <w:r>
        <w:rPr>
          <w:rFonts w:hint="eastAsia" w:ascii="宋体" w:hAnsi="宋体" w:eastAsia="宋体" w:cs="宋体"/>
          <w:snapToGrid/>
          <w:color w:val="000000"/>
          <w:spacing w:val="0"/>
          <w:kern w:val="2"/>
          <w:position w:val="0"/>
          <w:sz w:val="24"/>
          <w:szCs w:val="24"/>
          <w:lang w:eastAsia="zh-CN"/>
        </w:rPr>
        <w:t>、</w:t>
      </w:r>
      <w:r>
        <w:rPr>
          <w:rFonts w:hint="eastAsia" w:ascii="宋体" w:hAnsi="宋体" w:eastAsia="宋体" w:cs="宋体"/>
          <w:snapToGrid/>
          <w:color w:val="000000"/>
          <w:spacing w:val="0"/>
          <w:kern w:val="2"/>
          <w:position w:val="0"/>
          <w:sz w:val="24"/>
          <w:szCs w:val="24"/>
          <w:lang w:val="en-US" w:eastAsia="zh-CN"/>
        </w:rPr>
        <w:t>东台市</w:t>
      </w:r>
      <w:r>
        <w:rPr>
          <w:rFonts w:hint="eastAsia" w:ascii="宋体" w:hAnsi="宋体" w:eastAsia="宋体" w:cs="宋体"/>
          <w:snapToGrid/>
          <w:color w:val="000000"/>
          <w:spacing w:val="0"/>
          <w:kern w:val="2"/>
          <w:position w:val="0"/>
          <w:sz w:val="24"/>
          <w:szCs w:val="24"/>
        </w:rPr>
        <w:t>现行有关造价文件等。</w:t>
      </w:r>
    </w:p>
    <w:p w14:paraId="726E8DA4">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eastAsia="zh-CN"/>
        </w:rPr>
        <w:t>6、</w:t>
      </w:r>
      <w:r>
        <w:rPr>
          <w:rFonts w:hint="eastAsia" w:ascii="宋体" w:hAnsi="宋体" w:eastAsia="宋体" w:cs="宋体"/>
          <w:snapToGrid/>
          <w:color w:val="000000"/>
          <w:spacing w:val="0"/>
          <w:kern w:val="2"/>
          <w:position w:val="0"/>
          <w:sz w:val="24"/>
          <w:szCs w:val="24"/>
        </w:rPr>
        <w:t>服务期：</w:t>
      </w:r>
      <w:r>
        <w:rPr>
          <w:rFonts w:hint="eastAsia" w:ascii="宋体" w:hAnsi="宋体" w:eastAsia="宋体" w:cs="宋体"/>
          <w:snapToGrid/>
          <w:color w:val="000000"/>
          <w:spacing w:val="0"/>
          <w:kern w:val="2"/>
          <w:position w:val="0"/>
          <w:sz w:val="24"/>
          <w:szCs w:val="24"/>
          <w:u w:val="single"/>
          <w:lang w:val="en-US" w:eastAsia="zh-CN"/>
        </w:rPr>
        <w:t xml:space="preserve">     </w:t>
      </w:r>
      <w:r>
        <w:rPr>
          <w:rFonts w:hint="eastAsia" w:ascii="宋体" w:hAnsi="宋体" w:eastAsia="宋体" w:cs="宋体"/>
          <w:snapToGrid/>
          <w:color w:val="000000"/>
          <w:spacing w:val="0"/>
          <w:kern w:val="2"/>
          <w:position w:val="0"/>
          <w:sz w:val="24"/>
          <w:szCs w:val="24"/>
        </w:rPr>
        <w:t>年</w:t>
      </w:r>
    </w:p>
    <w:p w14:paraId="0285DEC3">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eastAsia="zh-CN"/>
        </w:rPr>
        <w:t>7、</w:t>
      </w:r>
      <w:r>
        <w:rPr>
          <w:rFonts w:hint="eastAsia" w:ascii="宋体" w:hAnsi="宋体" w:eastAsia="宋体" w:cs="宋体"/>
          <w:snapToGrid/>
          <w:color w:val="000000"/>
          <w:spacing w:val="0"/>
          <w:kern w:val="2"/>
          <w:position w:val="0"/>
          <w:sz w:val="24"/>
          <w:szCs w:val="24"/>
        </w:rPr>
        <w:t>完成时间：根据招标人要求时间提交审计报告；</w:t>
      </w:r>
    </w:p>
    <w:p w14:paraId="3D863A5A">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b/>
          <w:bCs/>
          <w:snapToGrid/>
          <w:color w:val="000000"/>
          <w:spacing w:val="0"/>
          <w:kern w:val="2"/>
          <w:position w:val="0"/>
          <w:sz w:val="24"/>
          <w:szCs w:val="24"/>
        </w:rPr>
        <w:t>特别说明：必须按照</w:t>
      </w:r>
      <w:r>
        <w:rPr>
          <w:rFonts w:hint="eastAsia" w:ascii="宋体" w:hAnsi="宋体" w:eastAsia="宋体" w:cs="宋体"/>
          <w:b/>
          <w:bCs/>
          <w:snapToGrid/>
          <w:color w:val="000000"/>
          <w:spacing w:val="0"/>
          <w:kern w:val="2"/>
          <w:position w:val="0"/>
          <w:sz w:val="24"/>
          <w:szCs w:val="24"/>
          <w:lang w:eastAsia="zh-CN"/>
        </w:rPr>
        <w:t>甲方</w:t>
      </w:r>
      <w:r>
        <w:rPr>
          <w:rFonts w:hint="eastAsia" w:ascii="宋体" w:hAnsi="宋体" w:eastAsia="宋体" w:cs="宋体"/>
          <w:b/>
          <w:bCs/>
          <w:snapToGrid/>
          <w:color w:val="000000"/>
          <w:spacing w:val="0"/>
          <w:kern w:val="2"/>
          <w:position w:val="0"/>
          <w:sz w:val="24"/>
          <w:szCs w:val="24"/>
        </w:rPr>
        <w:t>提出的规章制度和考核要求完成本项目所有招标内容。</w:t>
      </w:r>
    </w:p>
    <w:p w14:paraId="02A8D78E">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二、双方约定的由采购人提供的工程造价资料及提供的时间：</w:t>
      </w:r>
    </w:p>
    <w:p w14:paraId="1EBBE08A">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在</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要求完成时间前7天提供与工程相关的资料</w:t>
      </w:r>
    </w:p>
    <w:p w14:paraId="146F63E7">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三、</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根据</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提供的工程造价资料及国家和交通或建设行政主管部门的有关工程造价计价标准和规定完成工程造价咨询或审计业务，于</w:t>
      </w:r>
      <w:r>
        <w:rPr>
          <w:rFonts w:hint="eastAsia" w:ascii="宋体" w:hAnsi="宋体" w:eastAsia="宋体" w:cs="宋体"/>
          <w:b/>
          <w:bCs/>
          <w:snapToGrid/>
          <w:color w:val="000000"/>
          <w:spacing w:val="0"/>
          <w:kern w:val="2"/>
          <w:position w:val="0"/>
          <w:sz w:val="24"/>
          <w:szCs w:val="24"/>
          <w:u w:val="single"/>
          <w:lang w:eastAsia="zh-CN"/>
        </w:rPr>
        <w:t>甲方</w:t>
      </w:r>
      <w:r>
        <w:rPr>
          <w:rFonts w:hint="eastAsia" w:ascii="宋体" w:hAnsi="宋体" w:eastAsia="宋体" w:cs="宋体"/>
          <w:b/>
          <w:bCs/>
          <w:snapToGrid/>
          <w:color w:val="000000"/>
          <w:spacing w:val="0"/>
          <w:kern w:val="2"/>
          <w:position w:val="0"/>
          <w:sz w:val="24"/>
          <w:szCs w:val="24"/>
          <w:u w:val="single"/>
        </w:rPr>
        <w:t>要求完成之日之前</w:t>
      </w:r>
      <w:r>
        <w:rPr>
          <w:rFonts w:hint="eastAsia" w:ascii="宋体" w:hAnsi="宋体" w:eastAsia="宋体" w:cs="宋体"/>
          <w:snapToGrid/>
          <w:color w:val="000000"/>
          <w:spacing w:val="0"/>
          <w:kern w:val="2"/>
          <w:position w:val="0"/>
          <w:sz w:val="24"/>
          <w:szCs w:val="24"/>
        </w:rPr>
        <w:t>向</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交付成果报告。</w:t>
      </w:r>
    </w:p>
    <w:p w14:paraId="33F7EB23">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四、双方约定的付款方式、付款时间和收费标准</w:t>
      </w:r>
    </w:p>
    <w:p w14:paraId="48097E15">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highlight w:val="yellow"/>
          <w:lang w:eastAsia="zh-CN"/>
        </w:rPr>
      </w:pPr>
      <w:r>
        <w:rPr>
          <w:rFonts w:hint="eastAsia" w:ascii="宋体" w:hAnsi="宋体" w:eastAsia="宋体" w:cs="宋体"/>
          <w:snapToGrid/>
          <w:color w:val="000000"/>
          <w:spacing w:val="0"/>
          <w:kern w:val="2"/>
          <w:position w:val="0"/>
          <w:sz w:val="24"/>
          <w:szCs w:val="24"/>
          <w:highlight w:val="yellow"/>
          <w:lang w:eastAsia="zh-CN"/>
        </w:rPr>
        <w:t>工程预算（含跟踪审计）</w:t>
      </w:r>
      <w:r>
        <w:rPr>
          <w:rFonts w:hint="eastAsia" w:ascii="宋体" w:hAnsi="宋体" w:eastAsia="宋体" w:cs="宋体"/>
          <w:snapToGrid/>
          <w:color w:val="000000"/>
          <w:spacing w:val="0"/>
          <w:kern w:val="2"/>
          <w:position w:val="0"/>
          <w:sz w:val="24"/>
          <w:szCs w:val="24"/>
          <w:highlight w:val="yellow"/>
        </w:rPr>
        <w:t>收费标准：按</w:t>
      </w:r>
      <w:r>
        <w:rPr>
          <w:rFonts w:hint="eastAsia" w:ascii="宋体" w:hAnsi="宋体" w:eastAsia="宋体" w:cs="宋体"/>
          <w:snapToGrid/>
          <w:color w:val="000000"/>
          <w:spacing w:val="0"/>
          <w:kern w:val="2"/>
          <w:position w:val="0"/>
          <w:sz w:val="24"/>
          <w:szCs w:val="24"/>
          <w:highlight w:val="yellow"/>
          <w:lang w:eastAsia="zh-CN"/>
        </w:rPr>
        <w:t>项目审定金额</w:t>
      </w:r>
      <w:r>
        <w:rPr>
          <w:rFonts w:hint="eastAsia" w:ascii="宋体" w:hAnsi="宋体" w:eastAsia="宋体" w:cs="宋体"/>
          <w:snapToGrid/>
          <w:color w:val="000000"/>
          <w:spacing w:val="0"/>
          <w:kern w:val="2"/>
          <w:position w:val="0"/>
          <w:sz w:val="24"/>
          <w:szCs w:val="24"/>
          <w:highlight w:val="yellow"/>
        </w:rPr>
        <w:t>×</w:t>
      </w:r>
      <w:r>
        <w:rPr>
          <w:rFonts w:hint="eastAsia" w:ascii="宋体" w:hAnsi="宋体" w:eastAsia="宋体" w:cs="宋体"/>
          <w:snapToGrid/>
          <w:color w:val="000000"/>
          <w:spacing w:val="0"/>
          <w:kern w:val="2"/>
          <w:position w:val="0"/>
          <w:sz w:val="24"/>
          <w:szCs w:val="24"/>
          <w:highlight w:val="yellow"/>
          <w:u w:val="single" w:color="auto"/>
        </w:rPr>
        <w:t xml:space="preserve"> </w:t>
      </w:r>
      <w:r>
        <w:rPr>
          <w:rFonts w:hint="eastAsia" w:ascii="宋体" w:hAnsi="宋体" w:eastAsia="宋体" w:cs="宋体"/>
          <w:snapToGrid/>
          <w:color w:val="000000"/>
          <w:spacing w:val="0"/>
          <w:kern w:val="2"/>
          <w:position w:val="0"/>
          <w:sz w:val="24"/>
          <w:szCs w:val="24"/>
          <w:highlight w:val="yellow"/>
          <w:u w:val="single" w:color="auto"/>
          <w:lang w:val="en-US" w:eastAsia="zh-CN"/>
        </w:rPr>
        <w:t xml:space="preserve">  </w:t>
      </w:r>
      <w:r>
        <w:rPr>
          <w:rFonts w:hint="eastAsia" w:ascii="宋体" w:hAnsi="宋体" w:eastAsia="宋体" w:cs="宋体"/>
          <w:snapToGrid/>
          <w:color w:val="000000"/>
          <w:spacing w:val="0"/>
          <w:kern w:val="2"/>
          <w:position w:val="0"/>
          <w:sz w:val="24"/>
          <w:szCs w:val="24"/>
          <w:highlight w:val="yellow"/>
          <w:u w:val="single" w:color="auto"/>
        </w:rPr>
        <w:t xml:space="preserve">  </w:t>
      </w:r>
      <w:r>
        <w:rPr>
          <w:rFonts w:hint="eastAsia" w:ascii="宋体" w:hAnsi="宋体" w:eastAsia="宋体" w:cs="宋体"/>
          <w:snapToGrid/>
          <w:color w:val="000000"/>
          <w:spacing w:val="0"/>
          <w:kern w:val="2"/>
          <w:position w:val="0"/>
          <w:sz w:val="24"/>
          <w:szCs w:val="24"/>
          <w:highlight w:val="yellow"/>
          <w:lang w:eastAsia="zh-CN"/>
        </w:rPr>
        <w:t>‰</w:t>
      </w:r>
      <w:r>
        <w:rPr>
          <w:rFonts w:hint="eastAsia" w:ascii="宋体" w:hAnsi="宋体" w:eastAsia="宋体" w:cs="宋体"/>
          <w:snapToGrid/>
          <w:color w:val="000000"/>
          <w:spacing w:val="0"/>
          <w:kern w:val="2"/>
          <w:position w:val="0"/>
          <w:sz w:val="24"/>
          <w:szCs w:val="24"/>
          <w:highlight w:val="yellow"/>
        </w:rPr>
        <w:t>（中标</w:t>
      </w:r>
      <w:r>
        <w:rPr>
          <w:rFonts w:hint="eastAsia" w:ascii="宋体" w:hAnsi="宋体" w:eastAsia="宋体" w:cs="宋体"/>
          <w:snapToGrid/>
          <w:color w:val="000000"/>
          <w:spacing w:val="0"/>
          <w:kern w:val="2"/>
          <w:position w:val="0"/>
          <w:sz w:val="24"/>
          <w:szCs w:val="24"/>
          <w:highlight w:val="yellow"/>
          <w:lang w:eastAsia="zh-CN"/>
        </w:rPr>
        <w:t>费率</w:t>
      </w:r>
      <w:r>
        <w:rPr>
          <w:rFonts w:hint="eastAsia" w:ascii="宋体" w:hAnsi="宋体" w:eastAsia="宋体" w:cs="宋体"/>
          <w:snapToGrid/>
          <w:color w:val="000000"/>
          <w:spacing w:val="0"/>
          <w:kern w:val="2"/>
          <w:position w:val="0"/>
          <w:sz w:val="24"/>
          <w:szCs w:val="24"/>
          <w:highlight w:val="yellow"/>
        </w:rPr>
        <w:t>）</w:t>
      </w:r>
      <w:r>
        <w:rPr>
          <w:rFonts w:hint="eastAsia" w:ascii="宋体" w:hAnsi="宋体" w:eastAsia="宋体" w:cs="宋体"/>
          <w:snapToGrid/>
          <w:color w:val="000000"/>
          <w:spacing w:val="0"/>
          <w:kern w:val="2"/>
          <w:position w:val="0"/>
          <w:sz w:val="24"/>
          <w:szCs w:val="24"/>
          <w:highlight w:val="yellow"/>
          <w:lang w:eastAsia="zh-CN"/>
        </w:rPr>
        <w:t>，</w:t>
      </w:r>
      <w:r>
        <w:rPr>
          <w:rFonts w:hint="eastAsia" w:ascii="宋体" w:hAnsi="宋体" w:eastAsia="宋体" w:cs="宋体"/>
          <w:snapToGrid/>
          <w:color w:val="000000"/>
          <w:spacing w:val="0"/>
          <w:kern w:val="2"/>
          <w:position w:val="0"/>
          <w:sz w:val="24"/>
          <w:szCs w:val="24"/>
          <w:highlight w:val="yellow"/>
        </w:rPr>
        <w:t>单项工程</w:t>
      </w:r>
      <w:r>
        <w:rPr>
          <w:rFonts w:hint="eastAsia" w:ascii="宋体" w:hAnsi="宋体" w:eastAsia="宋体" w:cs="宋体"/>
          <w:snapToGrid/>
          <w:color w:val="000000"/>
          <w:spacing w:val="0"/>
          <w:kern w:val="2"/>
          <w:position w:val="0"/>
          <w:sz w:val="24"/>
          <w:szCs w:val="24"/>
          <w:highlight w:val="yellow"/>
          <w:lang w:eastAsia="zh-CN"/>
        </w:rPr>
        <w:t>咨询服务费</w:t>
      </w:r>
      <w:r>
        <w:rPr>
          <w:rFonts w:hint="eastAsia" w:ascii="宋体" w:hAnsi="宋体" w:eastAsia="宋体" w:cs="宋体"/>
          <w:snapToGrid/>
          <w:color w:val="000000"/>
          <w:spacing w:val="0"/>
          <w:kern w:val="2"/>
          <w:position w:val="0"/>
          <w:sz w:val="24"/>
          <w:szCs w:val="24"/>
          <w:highlight w:val="yellow"/>
        </w:rPr>
        <w:t>不足</w:t>
      </w:r>
      <w:r>
        <w:rPr>
          <w:rFonts w:hint="eastAsia" w:ascii="宋体" w:hAnsi="宋体" w:eastAsia="宋体" w:cs="宋体"/>
          <w:snapToGrid/>
          <w:color w:val="000000"/>
          <w:spacing w:val="0"/>
          <w:kern w:val="2"/>
          <w:position w:val="0"/>
          <w:sz w:val="24"/>
          <w:szCs w:val="24"/>
          <w:highlight w:val="yellow"/>
          <w:lang w:val="en-US" w:eastAsia="zh-CN"/>
        </w:rPr>
        <w:t>5</w:t>
      </w:r>
      <w:r>
        <w:rPr>
          <w:rFonts w:hint="eastAsia" w:ascii="宋体" w:hAnsi="宋体" w:eastAsia="宋体" w:cs="宋体"/>
          <w:snapToGrid/>
          <w:color w:val="000000"/>
          <w:spacing w:val="0"/>
          <w:kern w:val="2"/>
          <w:position w:val="0"/>
          <w:sz w:val="24"/>
          <w:szCs w:val="24"/>
          <w:highlight w:val="yellow"/>
        </w:rPr>
        <w:t>00元的,按</w:t>
      </w:r>
      <w:r>
        <w:rPr>
          <w:rFonts w:hint="eastAsia" w:ascii="宋体" w:hAnsi="宋体" w:eastAsia="宋体" w:cs="宋体"/>
          <w:snapToGrid/>
          <w:color w:val="000000"/>
          <w:spacing w:val="0"/>
          <w:kern w:val="2"/>
          <w:position w:val="0"/>
          <w:sz w:val="24"/>
          <w:szCs w:val="24"/>
          <w:highlight w:val="yellow"/>
          <w:lang w:val="en-US" w:eastAsia="zh-CN"/>
        </w:rPr>
        <w:t>500元计</w:t>
      </w:r>
      <w:r>
        <w:rPr>
          <w:rFonts w:hint="eastAsia" w:ascii="宋体" w:hAnsi="宋体" w:eastAsia="宋体" w:cs="宋体"/>
          <w:snapToGrid/>
          <w:color w:val="000000"/>
          <w:spacing w:val="0"/>
          <w:kern w:val="2"/>
          <w:position w:val="0"/>
          <w:sz w:val="24"/>
          <w:szCs w:val="24"/>
          <w:highlight w:val="yellow"/>
          <w:lang w:eastAsia="zh-CN"/>
        </w:rPr>
        <w:t>。</w:t>
      </w:r>
    </w:p>
    <w:p w14:paraId="72B35AE7">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highlight w:val="yellow"/>
          <w:lang w:eastAsia="zh-CN"/>
        </w:rPr>
      </w:pPr>
      <w:r>
        <w:rPr>
          <w:rFonts w:hint="eastAsia" w:ascii="宋体" w:hAnsi="宋体" w:eastAsia="宋体" w:cs="宋体"/>
          <w:snapToGrid/>
          <w:color w:val="000000"/>
          <w:spacing w:val="0"/>
          <w:kern w:val="2"/>
          <w:position w:val="0"/>
          <w:sz w:val="24"/>
          <w:szCs w:val="24"/>
          <w:highlight w:val="yellow"/>
        </w:rPr>
        <w:t>工程结算审计</w:t>
      </w:r>
      <w:r>
        <w:rPr>
          <w:rFonts w:hint="eastAsia" w:ascii="宋体" w:hAnsi="宋体" w:eastAsia="宋体" w:cs="宋体"/>
          <w:snapToGrid/>
          <w:color w:val="000000"/>
          <w:spacing w:val="0"/>
          <w:kern w:val="2"/>
          <w:position w:val="0"/>
          <w:sz w:val="24"/>
          <w:szCs w:val="24"/>
          <w:highlight w:val="yellow"/>
          <w:lang w:eastAsia="zh-CN"/>
        </w:rPr>
        <w:t>（含工程结算复核）</w:t>
      </w:r>
      <w:r>
        <w:rPr>
          <w:rFonts w:hint="eastAsia" w:ascii="宋体" w:hAnsi="宋体" w:eastAsia="宋体" w:cs="宋体"/>
          <w:snapToGrid/>
          <w:color w:val="000000"/>
          <w:spacing w:val="0"/>
          <w:kern w:val="2"/>
          <w:position w:val="0"/>
          <w:sz w:val="24"/>
          <w:szCs w:val="24"/>
          <w:highlight w:val="yellow"/>
        </w:rPr>
        <w:t>收费标准：按</w:t>
      </w:r>
      <w:r>
        <w:rPr>
          <w:rFonts w:hint="eastAsia" w:ascii="宋体" w:hAnsi="宋体" w:eastAsia="宋体" w:cs="宋体"/>
          <w:snapToGrid/>
          <w:color w:val="000000"/>
          <w:spacing w:val="0"/>
          <w:kern w:val="2"/>
          <w:position w:val="0"/>
          <w:sz w:val="24"/>
          <w:szCs w:val="24"/>
          <w:highlight w:val="yellow"/>
          <w:lang w:eastAsia="zh-CN"/>
        </w:rPr>
        <w:t>项目审定金额</w:t>
      </w:r>
      <w:r>
        <w:rPr>
          <w:rFonts w:hint="eastAsia" w:ascii="宋体" w:hAnsi="宋体" w:eastAsia="宋体" w:cs="宋体"/>
          <w:snapToGrid/>
          <w:color w:val="000000"/>
          <w:spacing w:val="0"/>
          <w:kern w:val="2"/>
          <w:position w:val="0"/>
          <w:sz w:val="24"/>
          <w:szCs w:val="24"/>
          <w:highlight w:val="yellow"/>
        </w:rPr>
        <w:t>×</w:t>
      </w:r>
      <w:r>
        <w:rPr>
          <w:rFonts w:hint="eastAsia" w:ascii="宋体" w:hAnsi="宋体" w:eastAsia="宋体" w:cs="宋体"/>
          <w:snapToGrid/>
          <w:color w:val="000000"/>
          <w:spacing w:val="0"/>
          <w:kern w:val="2"/>
          <w:position w:val="0"/>
          <w:sz w:val="24"/>
          <w:szCs w:val="24"/>
          <w:highlight w:val="yellow"/>
          <w:u w:val="single" w:color="auto"/>
        </w:rPr>
        <w:t xml:space="preserve"> </w:t>
      </w:r>
      <w:r>
        <w:rPr>
          <w:rFonts w:hint="eastAsia" w:ascii="宋体" w:hAnsi="宋体" w:eastAsia="宋体" w:cs="宋体"/>
          <w:snapToGrid/>
          <w:color w:val="000000"/>
          <w:spacing w:val="0"/>
          <w:kern w:val="2"/>
          <w:position w:val="0"/>
          <w:sz w:val="24"/>
          <w:szCs w:val="24"/>
          <w:highlight w:val="yellow"/>
          <w:u w:val="single" w:color="auto"/>
          <w:lang w:val="en-US" w:eastAsia="zh-CN"/>
        </w:rPr>
        <w:t xml:space="preserve">  </w:t>
      </w:r>
      <w:r>
        <w:rPr>
          <w:rFonts w:hint="eastAsia" w:ascii="宋体" w:hAnsi="宋体" w:eastAsia="宋体" w:cs="宋体"/>
          <w:snapToGrid/>
          <w:color w:val="000000"/>
          <w:spacing w:val="0"/>
          <w:kern w:val="2"/>
          <w:position w:val="0"/>
          <w:sz w:val="24"/>
          <w:szCs w:val="24"/>
          <w:highlight w:val="yellow"/>
          <w:u w:val="single" w:color="auto"/>
        </w:rPr>
        <w:t xml:space="preserve">  </w:t>
      </w:r>
      <w:r>
        <w:rPr>
          <w:rFonts w:hint="eastAsia" w:ascii="宋体" w:hAnsi="宋体" w:eastAsia="宋体" w:cs="宋体"/>
          <w:snapToGrid/>
          <w:color w:val="000000"/>
          <w:spacing w:val="0"/>
          <w:kern w:val="2"/>
          <w:position w:val="0"/>
          <w:sz w:val="24"/>
          <w:szCs w:val="24"/>
          <w:highlight w:val="yellow"/>
          <w:lang w:eastAsia="zh-CN"/>
        </w:rPr>
        <w:t>‰</w:t>
      </w:r>
      <w:r>
        <w:rPr>
          <w:rFonts w:hint="eastAsia" w:ascii="宋体" w:hAnsi="宋体" w:eastAsia="宋体" w:cs="宋体"/>
          <w:snapToGrid/>
          <w:color w:val="000000"/>
          <w:spacing w:val="0"/>
          <w:kern w:val="2"/>
          <w:position w:val="0"/>
          <w:sz w:val="24"/>
          <w:szCs w:val="24"/>
          <w:highlight w:val="yellow"/>
        </w:rPr>
        <w:t>（中标</w:t>
      </w:r>
      <w:r>
        <w:rPr>
          <w:rFonts w:hint="eastAsia" w:ascii="宋体" w:hAnsi="宋体" w:eastAsia="宋体" w:cs="宋体"/>
          <w:snapToGrid/>
          <w:color w:val="000000"/>
          <w:spacing w:val="0"/>
          <w:kern w:val="2"/>
          <w:position w:val="0"/>
          <w:sz w:val="24"/>
          <w:szCs w:val="24"/>
          <w:highlight w:val="yellow"/>
          <w:lang w:eastAsia="zh-CN"/>
        </w:rPr>
        <w:t>费率</w:t>
      </w:r>
      <w:r>
        <w:rPr>
          <w:rFonts w:hint="eastAsia" w:ascii="宋体" w:hAnsi="宋体" w:eastAsia="宋体" w:cs="宋体"/>
          <w:snapToGrid/>
          <w:color w:val="000000"/>
          <w:spacing w:val="0"/>
          <w:kern w:val="2"/>
          <w:position w:val="0"/>
          <w:sz w:val="24"/>
          <w:szCs w:val="24"/>
          <w:highlight w:val="yellow"/>
        </w:rPr>
        <w:t>）</w:t>
      </w:r>
      <w:r>
        <w:rPr>
          <w:rFonts w:hint="eastAsia" w:ascii="宋体" w:hAnsi="宋体" w:eastAsia="宋体" w:cs="宋体"/>
          <w:snapToGrid/>
          <w:color w:val="000000"/>
          <w:spacing w:val="0"/>
          <w:kern w:val="2"/>
          <w:position w:val="0"/>
          <w:sz w:val="24"/>
          <w:szCs w:val="24"/>
          <w:highlight w:val="yellow"/>
          <w:lang w:eastAsia="zh-CN"/>
        </w:rPr>
        <w:t>，</w:t>
      </w:r>
      <w:r>
        <w:rPr>
          <w:rFonts w:hint="eastAsia" w:ascii="宋体" w:hAnsi="宋体" w:eastAsia="宋体" w:cs="宋体"/>
          <w:snapToGrid/>
          <w:color w:val="000000"/>
          <w:spacing w:val="0"/>
          <w:kern w:val="2"/>
          <w:position w:val="0"/>
          <w:sz w:val="24"/>
          <w:szCs w:val="24"/>
          <w:highlight w:val="yellow"/>
        </w:rPr>
        <w:t>单项工程</w:t>
      </w:r>
      <w:r>
        <w:rPr>
          <w:rFonts w:hint="eastAsia" w:ascii="宋体" w:hAnsi="宋体" w:eastAsia="宋体" w:cs="宋体"/>
          <w:snapToGrid/>
          <w:color w:val="000000"/>
          <w:spacing w:val="0"/>
          <w:kern w:val="2"/>
          <w:position w:val="0"/>
          <w:sz w:val="24"/>
          <w:szCs w:val="24"/>
          <w:highlight w:val="yellow"/>
          <w:lang w:eastAsia="zh-CN"/>
        </w:rPr>
        <w:t>咨询服务费</w:t>
      </w:r>
      <w:r>
        <w:rPr>
          <w:rFonts w:hint="eastAsia" w:ascii="宋体" w:hAnsi="宋体" w:eastAsia="宋体" w:cs="宋体"/>
          <w:snapToGrid/>
          <w:color w:val="000000"/>
          <w:spacing w:val="0"/>
          <w:kern w:val="2"/>
          <w:position w:val="0"/>
          <w:sz w:val="24"/>
          <w:szCs w:val="24"/>
          <w:highlight w:val="yellow"/>
        </w:rPr>
        <w:t>不足</w:t>
      </w:r>
      <w:r>
        <w:rPr>
          <w:rFonts w:hint="eastAsia" w:ascii="宋体" w:hAnsi="宋体" w:eastAsia="宋体" w:cs="宋体"/>
          <w:snapToGrid/>
          <w:color w:val="000000"/>
          <w:spacing w:val="0"/>
          <w:kern w:val="2"/>
          <w:position w:val="0"/>
          <w:sz w:val="24"/>
          <w:szCs w:val="24"/>
          <w:highlight w:val="yellow"/>
          <w:lang w:val="en-US" w:eastAsia="zh-CN"/>
        </w:rPr>
        <w:t>5</w:t>
      </w:r>
      <w:r>
        <w:rPr>
          <w:rFonts w:hint="eastAsia" w:ascii="宋体" w:hAnsi="宋体" w:eastAsia="宋体" w:cs="宋体"/>
          <w:snapToGrid/>
          <w:color w:val="000000"/>
          <w:spacing w:val="0"/>
          <w:kern w:val="2"/>
          <w:position w:val="0"/>
          <w:sz w:val="24"/>
          <w:szCs w:val="24"/>
          <w:highlight w:val="yellow"/>
        </w:rPr>
        <w:t>00元的,按</w:t>
      </w:r>
      <w:r>
        <w:rPr>
          <w:rFonts w:hint="eastAsia" w:ascii="宋体" w:hAnsi="宋体" w:eastAsia="宋体" w:cs="宋体"/>
          <w:snapToGrid/>
          <w:color w:val="000000"/>
          <w:spacing w:val="0"/>
          <w:kern w:val="2"/>
          <w:position w:val="0"/>
          <w:sz w:val="24"/>
          <w:szCs w:val="24"/>
          <w:highlight w:val="yellow"/>
          <w:lang w:val="en-US" w:eastAsia="zh-CN"/>
        </w:rPr>
        <w:t>500元计</w:t>
      </w:r>
      <w:r>
        <w:rPr>
          <w:rFonts w:hint="eastAsia" w:ascii="宋体" w:hAnsi="宋体" w:eastAsia="宋体" w:cs="宋体"/>
          <w:snapToGrid/>
          <w:color w:val="000000"/>
          <w:spacing w:val="0"/>
          <w:kern w:val="2"/>
          <w:position w:val="0"/>
          <w:sz w:val="24"/>
          <w:szCs w:val="24"/>
          <w:highlight w:val="yellow"/>
          <w:lang w:eastAsia="zh-CN"/>
        </w:rPr>
        <w:t>。</w:t>
      </w:r>
    </w:p>
    <w:p w14:paraId="0DBCA19D">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付款方式：根据招标文件和</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要求完成该项目，年底</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支付全部服务费的80%，余款20%作为质量保证金，由</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组织考核小组，根据各单项工程考核结果支付。</w:t>
      </w:r>
    </w:p>
    <w:p w14:paraId="78E12E4B">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本项目履约保证金</w:t>
      </w:r>
      <w:r>
        <w:rPr>
          <w:rFonts w:hint="eastAsia" w:ascii="宋体" w:hAnsi="宋体" w:eastAsia="宋体" w:cs="宋体"/>
          <w:snapToGrid/>
          <w:color w:val="000000"/>
          <w:spacing w:val="0"/>
          <w:kern w:val="2"/>
          <w:position w:val="0"/>
          <w:sz w:val="24"/>
          <w:szCs w:val="24"/>
          <w:lang w:val="en-US" w:eastAsia="zh-CN"/>
        </w:rPr>
        <w:t>5</w:t>
      </w:r>
      <w:r>
        <w:rPr>
          <w:rFonts w:hint="eastAsia" w:ascii="宋体" w:hAnsi="宋体" w:eastAsia="宋体" w:cs="宋体"/>
          <w:snapToGrid/>
          <w:color w:val="000000"/>
          <w:spacing w:val="0"/>
          <w:kern w:val="2"/>
          <w:position w:val="0"/>
          <w:sz w:val="24"/>
          <w:szCs w:val="24"/>
        </w:rPr>
        <w:t>000元，在签订合同前缴纳至采购人指定账户，在合同全部履约完后无息退还。</w:t>
      </w:r>
    </w:p>
    <w:p w14:paraId="4AE981F7">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五、</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的义务</w:t>
      </w:r>
    </w:p>
    <w:p w14:paraId="663320FE">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1、在履行本协议期限内，帮助</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实现预定工程造价咨询目标，公正地维护各方的合法权益。遵守法律、法规，努力做到公正、准确地提供工程造价咨询成果。</w:t>
      </w:r>
    </w:p>
    <w:p w14:paraId="741345E0">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2、在履行协议期内不得泄漏与该项目工程造价咨询业务有关的保密资料和商业秘密。</w:t>
      </w:r>
    </w:p>
    <w:p w14:paraId="459DDCC9">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3、做好与</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的协调工作。</w:t>
      </w:r>
    </w:p>
    <w:p w14:paraId="12CBA425">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六、</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的义务</w:t>
      </w:r>
    </w:p>
    <w:p w14:paraId="79A0A6A4">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应当在双方约定的期限内，无偿提供有关工程造价咨询范围所需的详实资料，并对提交的时间、进度、质量负责。若</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提交资料延期，则</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咨询工期顺延。</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对提交资料的真实、合法、完整性负责。</w:t>
      </w:r>
    </w:p>
    <w:p w14:paraId="480CE358">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2、在履行协议期限内，</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应授权选派一名熟悉业务，知晓法律、法规、能独立作出决定的联系代表，为实现工程造价咨询目标，予以配合，提供依据、证据。</w:t>
      </w:r>
    </w:p>
    <w:p w14:paraId="3DE21F06">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七、</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的责任</w:t>
      </w:r>
    </w:p>
    <w:p w14:paraId="5506BE00">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应当在咨询委托协议书的有效期内，向</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提供完整</w:t>
      </w:r>
      <w:r>
        <w:rPr>
          <w:rFonts w:hint="eastAsia" w:ascii="宋体" w:hAnsi="宋体" w:eastAsia="宋体" w:cs="宋体"/>
          <w:snapToGrid/>
          <w:color w:val="000000"/>
          <w:spacing w:val="0"/>
          <w:kern w:val="2"/>
          <w:position w:val="0"/>
          <w:sz w:val="24"/>
          <w:szCs w:val="24"/>
          <w:lang w:eastAsia="zh-CN"/>
        </w:rPr>
        <w:t>、</w:t>
      </w:r>
      <w:r>
        <w:rPr>
          <w:rFonts w:hint="eastAsia" w:ascii="宋体" w:hAnsi="宋体" w:eastAsia="宋体" w:cs="宋体"/>
          <w:snapToGrid/>
          <w:color w:val="000000"/>
          <w:spacing w:val="0"/>
          <w:kern w:val="2"/>
          <w:position w:val="0"/>
          <w:sz w:val="24"/>
          <w:szCs w:val="24"/>
        </w:rPr>
        <w:t>准确的工程造价咨询成果并留有完整、准确资料档案，以便查证。</w:t>
      </w:r>
    </w:p>
    <w:p w14:paraId="52DF45F4">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2、</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如因质量低劣或弄虚作假造成</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经济损失，应向</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进行赔偿，赔偿的方式及金额按本合同约定以及现行的法律法规相关条款执行。</w:t>
      </w:r>
    </w:p>
    <w:p w14:paraId="6038675F">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3、造价咨询成果质量必须符合国家现行规范和强制性标准要求，由于</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出具的成果报告发生偏差和错误的，致使发生重大纠纷的，成果弄虚作假的，均不得参加</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下一年度的投标，并在网站进行公布。</w:t>
      </w:r>
    </w:p>
    <w:p w14:paraId="1776BB3F">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4、工程造价咨询周期按照</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要求，提前不奖，推迟按每天1000元计扣违约金。</w:t>
      </w:r>
    </w:p>
    <w:p w14:paraId="5577E3A8">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eastAsia="zh-CN"/>
        </w:rPr>
        <w:t>5、</w:t>
      </w:r>
      <w:r>
        <w:rPr>
          <w:rFonts w:hint="eastAsia" w:ascii="宋体" w:hAnsi="宋体" w:eastAsia="宋体" w:cs="宋体"/>
          <w:snapToGrid/>
          <w:color w:val="000000"/>
          <w:spacing w:val="0"/>
          <w:kern w:val="2"/>
          <w:position w:val="0"/>
          <w:sz w:val="24"/>
          <w:szCs w:val="24"/>
        </w:rPr>
        <w:t>对于项目竣工决算审计的复审结果与初审结果发生差额的核减率部分，核减率1%范围（不含1%）的，初、复审中介机构审计费不增不减；核减率1%-2%范围内（含1%，不含2%），对初、复审中介机构核减该项目的20%审计费用；核减率2%-3%范围内（含2%，不含3%），对初、复审中介机构核减该项目的40%审计费用；核减率3%-4%范围内（含3%，不含4%），对初、复审中介机构核减该项目的60%审计费用；核减率4%-5%范围内（含4%，不含5%），对初、复审中介机构核减该项目的80%审计费用；核减率超过5%（含5%）的，对初、复审中介机构核减该项目的全部审计费用，并中止与该中介机构的合同，计入有关信用体系。</w:t>
      </w:r>
    </w:p>
    <w:p w14:paraId="2B90A76B">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八、</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的责任</w:t>
      </w:r>
    </w:p>
    <w:p w14:paraId="41EF19FF">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应当履行工程造价咨询委托协议书约定的义务，如有违约责任，应赔偿</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经济损失，赔偿方式及金额按双方约定按现行的法律法规相关条款执行。</w:t>
      </w:r>
    </w:p>
    <w:p w14:paraId="0C18F626">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九、争议与仲裁</w:t>
      </w:r>
    </w:p>
    <w:p w14:paraId="778A0250">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本协议在执行中如发生争议时，双方应及时协商解决。如未能达成一致，可提交建设行政主管部门协调，仍不能达成一致时，根据双方约定向</w:t>
      </w:r>
      <w:r>
        <w:rPr>
          <w:rFonts w:hint="eastAsia" w:ascii="宋体" w:hAnsi="宋体" w:eastAsia="宋体" w:cs="宋体"/>
          <w:snapToGrid/>
          <w:color w:val="000000"/>
          <w:spacing w:val="0"/>
          <w:kern w:val="2"/>
          <w:position w:val="0"/>
          <w:sz w:val="24"/>
          <w:szCs w:val="24"/>
          <w:u w:val="single" w:color="auto"/>
        </w:rPr>
        <w:t xml:space="preserve"> 东台市 </w:t>
      </w:r>
      <w:r>
        <w:rPr>
          <w:rFonts w:hint="eastAsia" w:ascii="宋体" w:hAnsi="宋体" w:eastAsia="宋体" w:cs="宋体"/>
          <w:snapToGrid/>
          <w:color w:val="000000"/>
          <w:spacing w:val="0"/>
          <w:kern w:val="2"/>
          <w:position w:val="0"/>
          <w:sz w:val="24"/>
          <w:szCs w:val="24"/>
        </w:rPr>
        <w:t>人民法院起诉。</w:t>
      </w:r>
    </w:p>
    <w:p w14:paraId="3A0DE297">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十、其它约定事项：</w:t>
      </w:r>
    </w:p>
    <w:p w14:paraId="54F344B2">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1、项目造价咨询时必须签订委托单，委托单中仅需确定造价咨询的具体内容。本造价咨询合同和委托单共同组成最后结算费用的依据。</w:t>
      </w:r>
    </w:p>
    <w:p w14:paraId="16368A59">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2、结算审计服务必须是投标时提交的项目组人员，</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应及时服务，否则，</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有权对</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要求提供服务时未提供的每人次给予300-600元经济处罚。如中途换人，必须书面征得</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同意，否则，视为违约，</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有权给予每人次10000元的经济处罚或中止合同，没收履约保证金，并拒付已完工作应计取的费用。</w:t>
      </w:r>
    </w:p>
    <w:p w14:paraId="02994831">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3、</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派出的造价咨询人员必须具有相应的职业道德，工作程序和方法必须符合国家及地方有关规定，如</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认为</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派出的人员工作不到位、失职时将有权随时要求</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更换相应人员，并保证另行选派人员工作到位。</w:t>
      </w:r>
    </w:p>
    <w:p w14:paraId="55AF6BD8">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4、如</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发生重大失误，</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可以有权终止合同，已发生费用不予补偿，同时可以选取招标时的综合评分排序后一名的投标人为中标人。</w:t>
      </w:r>
    </w:p>
    <w:p w14:paraId="68777D82">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5、</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的造价咨询费用包括（但不限于）现场踏勘及量测、车旅费、食宿费、劳务费、安全措施、评审费、审计服务费、税金、配合业主工作、编制成果报告、利润、风险、税费等一切费用，采购人不再另行支付其他任何理由的其他费用。</w:t>
      </w:r>
    </w:p>
    <w:p w14:paraId="2A0B142B">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6、</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或</w:t>
      </w:r>
      <w:r>
        <w:rPr>
          <w:rFonts w:hint="eastAsia" w:ascii="宋体" w:hAnsi="宋体" w:eastAsia="宋体" w:cs="宋体"/>
          <w:snapToGrid/>
          <w:color w:val="000000"/>
          <w:spacing w:val="0"/>
          <w:kern w:val="2"/>
          <w:position w:val="0"/>
          <w:sz w:val="24"/>
          <w:szCs w:val="24"/>
          <w:lang w:eastAsia="zh-CN"/>
        </w:rPr>
        <w:t>乙方技</w:t>
      </w:r>
      <w:r>
        <w:rPr>
          <w:rFonts w:hint="eastAsia" w:ascii="宋体" w:hAnsi="宋体" w:eastAsia="宋体" w:cs="宋体"/>
          <w:snapToGrid/>
          <w:color w:val="000000"/>
          <w:spacing w:val="0"/>
          <w:kern w:val="2"/>
          <w:position w:val="0"/>
          <w:sz w:val="24"/>
          <w:szCs w:val="24"/>
        </w:rPr>
        <w:t>术人员不得接受有可能影响本项目造价咨询公正的任何额外报酬。</w:t>
      </w:r>
    </w:p>
    <w:p w14:paraId="7D2A8029">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7、未经</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同意，</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不得将本项目转委他人，否则一旦发现</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有权另择中标人,同时罚款5万元，并由</w:t>
      </w:r>
      <w:r>
        <w:rPr>
          <w:rFonts w:hint="eastAsia" w:ascii="宋体" w:hAnsi="宋体" w:eastAsia="宋体" w:cs="宋体"/>
          <w:snapToGrid/>
          <w:color w:val="000000"/>
          <w:spacing w:val="0"/>
          <w:kern w:val="2"/>
          <w:position w:val="0"/>
          <w:sz w:val="24"/>
          <w:szCs w:val="24"/>
          <w:lang w:eastAsia="zh-CN"/>
        </w:rPr>
        <w:t>乙方</w:t>
      </w:r>
      <w:r>
        <w:rPr>
          <w:rFonts w:hint="eastAsia" w:ascii="宋体" w:hAnsi="宋体" w:eastAsia="宋体" w:cs="宋体"/>
          <w:snapToGrid/>
          <w:color w:val="000000"/>
          <w:spacing w:val="0"/>
          <w:kern w:val="2"/>
          <w:position w:val="0"/>
          <w:sz w:val="24"/>
          <w:szCs w:val="24"/>
        </w:rPr>
        <w:t>承担一切经济损失。</w:t>
      </w:r>
    </w:p>
    <w:p w14:paraId="0021827C">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8、咨询成果报告（含</w:t>
      </w:r>
      <w:r>
        <w:rPr>
          <w:rFonts w:hint="eastAsia" w:ascii="宋体" w:hAnsi="宋体" w:eastAsia="宋体" w:cs="宋体"/>
          <w:snapToGrid/>
          <w:color w:val="000000"/>
          <w:spacing w:val="0"/>
          <w:kern w:val="2"/>
          <w:position w:val="0"/>
          <w:sz w:val="24"/>
          <w:szCs w:val="24"/>
          <w:lang w:eastAsia="zh-CN"/>
        </w:rPr>
        <w:t>甲方</w:t>
      </w:r>
      <w:r>
        <w:rPr>
          <w:rFonts w:hint="eastAsia" w:ascii="宋体" w:hAnsi="宋体" w:eastAsia="宋体" w:cs="宋体"/>
          <w:snapToGrid/>
          <w:color w:val="000000"/>
          <w:spacing w:val="0"/>
          <w:kern w:val="2"/>
          <w:position w:val="0"/>
          <w:sz w:val="24"/>
          <w:szCs w:val="24"/>
        </w:rPr>
        <w:t>需要的各项服务内容），报有关部门存档。</w:t>
      </w:r>
    </w:p>
    <w:p w14:paraId="585EAE35">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rPr>
        <w:t>9、本合同中未明确的条款，但在</w:t>
      </w:r>
      <w:r>
        <w:rPr>
          <w:rFonts w:hint="eastAsia" w:ascii="宋体" w:hAnsi="宋体" w:eastAsia="宋体" w:cs="宋体"/>
          <w:snapToGrid/>
          <w:color w:val="000000"/>
          <w:spacing w:val="0"/>
          <w:kern w:val="2"/>
          <w:position w:val="0"/>
          <w:sz w:val="24"/>
          <w:szCs w:val="24"/>
          <w:lang w:eastAsia="zh-CN"/>
        </w:rPr>
        <w:t>招标</w:t>
      </w:r>
      <w:r>
        <w:rPr>
          <w:rFonts w:hint="eastAsia" w:ascii="宋体" w:hAnsi="宋体" w:eastAsia="宋体" w:cs="宋体"/>
          <w:snapToGrid/>
          <w:color w:val="000000"/>
          <w:spacing w:val="0"/>
          <w:kern w:val="2"/>
          <w:position w:val="0"/>
          <w:sz w:val="24"/>
          <w:szCs w:val="24"/>
        </w:rPr>
        <w:t>文件、答疑文件、投标文件及投标承诺书中已明确的内容亦为本合同条款。</w:t>
      </w:r>
    </w:p>
    <w:p w14:paraId="51FF2323">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position w:val="0"/>
          <w:sz w:val="24"/>
          <w:szCs w:val="24"/>
        </w:rPr>
      </w:pPr>
      <w:r>
        <w:rPr>
          <w:rFonts w:hint="eastAsia" w:ascii="宋体" w:hAnsi="宋体" w:eastAsia="宋体" w:cs="宋体"/>
          <w:snapToGrid/>
          <w:color w:val="000000"/>
          <w:spacing w:val="0"/>
          <w:kern w:val="2"/>
          <w:position w:val="0"/>
          <w:sz w:val="24"/>
          <w:szCs w:val="24"/>
          <w:lang w:val="en-US"/>
        </w:rPr>
        <w:t>10</w:t>
      </w:r>
      <w:r>
        <w:rPr>
          <w:rFonts w:hint="eastAsia" w:ascii="宋体" w:hAnsi="宋体" w:eastAsia="宋体" w:cs="宋体"/>
          <w:snapToGrid/>
          <w:color w:val="000000"/>
          <w:spacing w:val="0"/>
          <w:kern w:val="2"/>
          <w:position w:val="0"/>
          <w:sz w:val="24"/>
          <w:szCs w:val="24"/>
          <w:lang w:val="en-US" w:eastAsia="zh-CN"/>
        </w:rPr>
        <w:t>、同一工程的预算编制单位跟结算审计单位不得为同一单位。</w:t>
      </w:r>
    </w:p>
    <w:p w14:paraId="03616321">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宋体" w:hAnsi="宋体" w:eastAsia="宋体" w:cs="宋体"/>
          <w:snapToGrid/>
          <w:color w:val="000000"/>
          <w:spacing w:val="0"/>
          <w:kern w:val="2"/>
          <w:sz w:val="24"/>
          <w:szCs w:val="24"/>
        </w:rPr>
      </w:pPr>
      <w:r>
        <w:rPr>
          <w:rFonts w:hint="eastAsia" w:ascii="宋体" w:hAnsi="宋体" w:eastAsia="宋体" w:cs="宋体"/>
          <w:snapToGrid/>
          <w:color w:val="000000"/>
          <w:spacing w:val="0"/>
          <w:kern w:val="2"/>
          <w:position w:val="0"/>
          <w:sz w:val="24"/>
          <w:szCs w:val="24"/>
        </w:rPr>
        <w:t>十一、</w:t>
      </w:r>
      <w:r>
        <w:rPr>
          <w:rFonts w:hint="eastAsia" w:ascii="宋体" w:hAnsi="宋体" w:eastAsia="宋体" w:cs="宋体"/>
          <w:snapToGrid/>
          <w:color w:val="000000"/>
          <w:spacing w:val="0"/>
          <w:kern w:val="2"/>
          <w:sz w:val="24"/>
          <w:szCs w:val="24"/>
        </w:rPr>
        <w:t>本合同一式</w:t>
      </w:r>
      <w:r>
        <w:rPr>
          <w:rFonts w:hint="eastAsia" w:ascii="宋体" w:hAnsi="宋体" w:eastAsia="宋体" w:cs="宋体"/>
          <w:snapToGrid/>
          <w:color w:val="000000"/>
          <w:spacing w:val="0"/>
          <w:kern w:val="2"/>
          <w:sz w:val="24"/>
          <w:szCs w:val="24"/>
          <w:u w:val="single" w:color="auto"/>
        </w:rPr>
        <w:t xml:space="preserve">  六  </w:t>
      </w:r>
      <w:r>
        <w:rPr>
          <w:rFonts w:hint="eastAsia" w:ascii="宋体" w:hAnsi="宋体" w:eastAsia="宋体" w:cs="宋体"/>
          <w:snapToGrid/>
          <w:color w:val="000000"/>
          <w:spacing w:val="0"/>
          <w:kern w:val="2"/>
          <w:sz w:val="24"/>
          <w:szCs w:val="24"/>
        </w:rPr>
        <w:t>份，甲乙双方各执一份，其余用于相关单位存档。</w:t>
      </w:r>
    </w:p>
    <w:p w14:paraId="129EC0D6">
      <w:pPr>
        <w:keepNext w:val="0"/>
        <w:keepLines w:val="0"/>
        <w:pageBreakBefore w:val="0"/>
        <w:widowControl w:val="0"/>
        <w:kinsoku/>
        <w:wordWrap/>
        <w:overflowPunct/>
        <w:topLinePunct w:val="0"/>
        <w:autoSpaceDE w:val="0"/>
        <w:autoSpaceDN w:val="0"/>
        <w:bidi w:val="0"/>
        <w:spacing w:line="213" w:lineRule="auto"/>
        <w:textAlignment w:val="baseline"/>
        <w:rPr>
          <w:rFonts w:hint="eastAsia" w:ascii="宋体" w:hAnsi="宋体" w:eastAsia="宋体" w:cs="宋体"/>
          <w:snapToGrid/>
          <w:color w:val="000000"/>
          <w:spacing w:val="0"/>
          <w:kern w:val="2"/>
          <w:sz w:val="24"/>
          <w:szCs w:val="24"/>
        </w:rPr>
        <w:sectPr>
          <w:footerReference r:id="rId5" w:type="default"/>
          <w:pgSz w:w="11907" w:h="16839"/>
          <w:pgMar w:top="1440" w:right="1800" w:bottom="1440" w:left="1800" w:header="0" w:footer="907" w:gutter="0"/>
          <w:pgNumType w:fmt="numberInDash" w:start="1"/>
          <w:cols w:space="720" w:num="1"/>
        </w:sectPr>
      </w:pPr>
    </w:p>
    <w:p w14:paraId="5D9E88A4">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baseline"/>
        <w:rPr>
          <w:snapToGrid/>
          <w:color w:val="000000"/>
          <w:spacing w:val="0"/>
          <w:w w:val="100"/>
          <w:kern w:val="2"/>
          <w:position w:val="0"/>
          <w:sz w:val="28"/>
          <w:szCs w:val="28"/>
        </w:rPr>
      </w:pPr>
      <w:r>
        <w:rPr>
          <w:snapToGrid/>
          <w:color w:val="000000"/>
          <w:spacing w:val="0"/>
          <w:w w:val="100"/>
          <w:kern w:val="2"/>
          <w:position w:val="0"/>
          <w:sz w:val="28"/>
          <w:szCs w:val="28"/>
          <w14:textOutline w14:w="5094" w14:cap="flat" w14:cmpd="sng">
            <w14:solidFill>
              <w14:srgbClr w14:val="000000"/>
            </w14:solidFill>
            <w14:prstDash w14:val="solid"/>
            <w14:miter w14:val="0"/>
          </w14:textOutline>
        </w:rPr>
        <w:t>第三章</w:t>
      </w:r>
      <w:r>
        <w:rPr>
          <w:snapToGrid/>
          <w:color w:val="000000"/>
          <w:spacing w:val="0"/>
          <w:w w:val="100"/>
          <w:kern w:val="2"/>
          <w:position w:val="0"/>
          <w:sz w:val="28"/>
          <w:szCs w:val="28"/>
        </w:rPr>
        <w:t xml:space="preserve">  </w:t>
      </w:r>
      <w:r>
        <w:rPr>
          <w:snapToGrid/>
          <w:color w:val="000000"/>
          <w:spacing w:val="0"/>
          <w:w w:val="100"/>
          <w:kern w:val="2"/>
          <w:position w:val="0"/>
          <w:sz w:val="28"/>
          <w:szCs w:val="28"/>
          <w14:textOutline w14:w="5094" w14:cap="flat" w14:cmpd="sng">
            <w14:solidFill>
              <w14:srgbClr w14:val="000000"/>
            </w14:solidFill>
            <w14:prstDash w14:val="solid"/>
            <w14:miter w14:val="0"/>
          </w14:textOutline>
        </w:rPr>
        <w:t>投标书格式</w:t>
      </w:r>
    </w:p>
    <w:p w14:paraId="62652A7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outlineLvl w:val="6"/>
        <w:rPr>
          <w:snapToGrid/>
          <w:color w:val="000000"/>
          <w:spacing w:val="0"/>
          <w:w w:val="100"/>
          <w:kern w:val="2"/>
          <w:position w:val="0"/>
          <w:sz w:val="28"/>
          <w:szCs w:val="28"/>
        </w:rPr>
      </w:pPr>
      <w:r>
        <w:rPr>
          <w:snapToGrid/>
          <w:color w:val="000000"/>
          <w:spacing w:val="0"/>
          <w:w w:val="100"/>
          <w:kern w:val="2"/>
          <w:position w:val="0"/>
          <w:sz w:val="28"/>
          <w:szCs w:val="28"/>
          <w14:textOutline w14:w="5094" w14:cap="flat" w14:cmpd="sng">
            <w14:solidFill>
              <w14:srgbClr w14:val="000000"/>
            </w14:solidFill>
            <w14:prstDash w14:val="solid"/>
            <w14:miter w14:val="0"/>
          </w14:textOutline>
        </w:rPr>
        <w:t>一、投标函格式</w:t>
      </w:r>
    </w:p>
    <w:p w14:paraId="709DCE5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baseline"/>
        <w:rPr>
          <w:snapToGrid/>
          <w:color w:val="000000"/>
          <w:spacing w:val="0"/>
          <w:w w:val="100"/>
          <w:kern w:val="2"/>
          <w:position w:val="0"/>
          <w:sz w:val="28"/>
          <w:szCs w:val="28"/>
        </w:rPr>
      </w:pPr>
      <w:r>
        <w:rPr>
          <w:snapToGrid/>
          <w:color w:val="000000"/>
          <w:spacing w:val="0"/>
          <w:w w:val="100"/>
          <w:kern w:val="2"/>
          <w:position w:val="0"/>
          <w:sz w:val="28"/>
          <w:szCs w:val="28"/>
          <w14:textOutline w14:w="5094" w14:cap="flat" w14:cmpd="sng">
            <w14:solidFill>
              <w14:srgbClr w14:val="000000"/>
            </w14:solidFill>
            <w14:prstDash w14:val="solid"/>
            <w14:miter w14:val="0"/>
          </w14:textOutline>
        </w:rPr>
        <w:t>投标函</w:t>
      </w:r>
    </w:p>
    <w:p w14:paraId="21C4659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 xml:space="preserve">致： </w:t>
      </w:r>
      <w:r>
        <w:rPr>
          <w:snapToGrid/>
          <w:color w:val="000000"/>
          <w:spacing w:val="0"/>
          <w:w w:val="100"/>
          <w:kern w:val="2"/>
          <w:position w:val="0"/>
          <w:sz w:val="24"/>
          <w:szCs w:val="24"/>
          <w:u w:val="single" w:color="auto"/>
        </w:rPr>
        <w:t xml:space="preserve">   （招标人名称）        </w:t>
      </w:r>
    </w:p>
    <w:p w14:paraId="4320414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 xml:space="preserve">根据你方招标项目的 </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招标文件后，我方决定参加该项目的投标，并作如下承诺：</w:t>
      </w:r>
    </w:p>
    <w:p w14:paraId="7D57E677">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1、在研究了上述基础资料、投标须知等相关资料后，我方愿</w:t>
      </w:r>
      <w:r>
        <w:rPr>
          <w:rFonts w:hint="eastAsia"/>
          <w:snapToGrid/>
          <w:color w:val="000000"/>
          <w:spacing w:val="0"/>
          <w:w w:val="100"/>
          <w:kern w:val="2"/>
          <w:position w:val="0"/>
          <w:sz w:val="24"/>
          <w:szCs w:val="24"/>
          <w:lang w:eastAsia="zh-CN"/>
        </w:rPr>
        <w:t>按项目审定金额</w:t>
      </w:r>
      <w:r>
        <w:rPr>
          <w:snapToGrid/>
          <w:color w:val="000000"/>
          <w:spacing w:val="0"/>
          <w:w w:val="100"/>
          <w:kern w:val="2"/>
          <w:position w:val="0"/>
          <w:sz w:val="24"/>
          <w:szCs w:val="24"/>
        </w:rPr>
        <w:t>的</w:t>
      </w:r>
      <w:r>
        <w:rPr>
          <w:snapToGrid/>
          <w:color w:val="000000"/>
          <w:spacing w:val="0"/>
          <w:w w:val="100"/>
          <w:kern w:val="2"/>
          <w:position w:val="0"/>
          <w:sz w:val="24"/>
          <w:szCs w:val="24"/>
          <w:u w:val="single" w:color="auto"/>
        </w:rPr>
        <w:t xml:space="preserve">      </w:t>
      </w:r>
      <w:r>
        <w:rPr>
          <w:rFonts w:hint="eastAsia"/>
          <w:snapToGrid/>
          <w:color w:val="000000"/>
          <w:spacing w:val="0"/>
          <w:w w:val="100"/>
          <w:kern w:val="2"/>
          <w:position w:val="0"/>
          <w:sz w:val="24"/>
          <w:szCs w:val="24"/>
          <w:lang w:eastAsia="zh-CN"/>
        </w:rPr>
        <w:t>‰</w:t>
      </w:r>
      <w:r>
        <w:rPr>
          <w:snapToGrid/>
          <w:color w:val="000000"/>
          <w:spacing w:val="0"/>
          <w:w w:val="100"/>
          <w:kern w:val="2"/>
          <w:position w:val="0"/>
          <w:sz w:val="24"/>
          <w:szCs w:val="24"/>
        </w:rPr>
        <w:t>收取</w:t>
      </w:r>
      <w:r>
        <w:rPr>
          <w:rFonts w:hint="eastAsia"/>
          <w:snapToGrid/>
          <w:color w:val="000000"/>
          <w:spacing w:val="0"/>
          <w:w w:val="100"/>
          <w:kern w:val="2"/>
          <w:position w:val="0"/>
          <w:sz w:val="24"/>
          <w:szCs w:val="24"/>
          <w:lang w:eastAsia="zh-CN"/>
        </w:rPr>
        <w:t>工程预算（含跟踪审计）费用、按项目审定金额的</w:t>
      </w:r>
      <w:r>
        <w:rPr>
          <w:rFonts w:hint="eastAsia"/>
          <w:snapToGrid/>
          <w:color w:val="000000"/>
          <w:spacing w:val="0"/>
          <w:w w:val="100"/>
          <w:kern w:val="2"/>
          <w:position w:val="0"/>
          <w:sz w:val="24"/>
          <w:szCs w:val="24"/>
          <w:u w:val="single"/>
          <w:lang w:eastAsia="zh-CN"/>
        </w:rPr>
        <w:t xml:space="preserve">      </w:t>
      </w:r>
      <w:r>
        <w:rPr>
          <w:rFonts w:hint="eastAsia"/>
          <w:snapToGrid/>
          <w:color w:val="000000"/>
          <w:spacing w:val="0"/>
          <w:w w:val="100"/>
          <w:kern w:val="2"/>
          <w:position w:val="0"/>
          <w:sz w:val="24"/>
          <w:szCs w:val="24"/>
          <w:lang w:eastAsia="zh-CN"/>
        </w:rPr>
        <w:t>‰</w:t>
      </w:r>
      <w:r>
        <w:rPr>
          <w:snapToGrid/>
          <w:color w:val="000000"/>
          <w:spacing w:val="0"/>
          <w:w w:val="100"/>
          <w:kern w:val="2"/>
          <w:position w:val="0"/>
          <w:sz w:val="24"/>
          <w:szCs w:val="24"/>
        </w:rPr>
        <w:t>收取</w:t>
      </w:r>
      <w:r>
        <w:rPr>
          <w:rFonts w:hint="eastAsia"/>
          <w:snapToGrid/>
          <w:color w:val="000000"/>
          <w:spacing w:val="0"/>
          <w:w w:val="100"/>
          <w:kern w:val="2"/>
          <w:position w:val="0"/>
          <w:sz w:val="24"/>
          <w:szCs w:val="24"/>
          <w:lang w:eastAsia="zh-CN"/>
        </w:rPr>
        <w:t>工程结算审计（含工程结算复核）费用</w:t>
      </w:r>
      <w:r>
        <w:rPr>
          <w:snapToGrid/>
          <w:color w:val="000000"/>
          <w:spacing w:val="0"/>
          <w:w w:val="100"/>
          <w:kern w:val="2"/>
          <w:position w:val="0"/>
          <w:sz w:val="24"/>
          <w:szCs w:val="24"/>
        </w:rPr>
        <w:t>，承担贵</w:t>
      </w:r>
      <w:r>
        <w:rPr>
          <w:rFonts w:hint="eastAsia"/>
          <w:snapToGrid/>
          <w:color w:val="000000"/>
          <w:spacing w:val="0"/>
          <w:w w:val="100"/>
          <w:kern w:val="2"/>
          <w:position w:val="0"/>
          <w:sz w:val="24"/>
          <w:szCs w:val="24"/>
          <w:lang w:eastAsia="zh-CN"/>
        </w:rPr>
        <w:t>单位造价咨询</w:t>
      </w:r>
      <w:r>
        <w:rPr>
          <w:snapToGrid/>
          <w:color w:val="000000"/>
          <w:spacing w:val="0"/>
          <w:w w:val="100"/>
          <w:kern w:val="2"/>
          <w:position w:val="0"/>
          <w:sz w:val="24"/>
          <w:szCs w:val="24"/>
        </w:rPr>
        <w:t>任务。</w:t>
      </w:r>
    </w:p>
    <w:p w14:paraId="597422D8">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2、我方保证按招标文件要求的质量标准完成，若达不到约定质量标准，我方愿承担相应违约责任，在责任期间，履行招标文件和建设工程造价咨询合同中约定的义务，因我方过失造成的经济损失，愿按招标文件的规定赔偿。</w:t>
      </w:r>
    </w:p>
    <w:p w14:paraId="43F1621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3、各单项项目</w:t>
      </w:r>
      <w:r>
        <w:rPr>
          <w:rFonts w:hint="eastAsia"/>
          <w:snapToGrid/>
          <w:color w:val="000000"/>
          <w:spacing w:val="0"/>
          <w:w w:val="100"/>
          <w:kern w:val="2"/>
          <w:position w:val="0"/>
          <w:sz w:val="24"/>
          <w:szCs w:val="24"/>
          <w:lang w:eastAsia="zh-CN"/>
        </w:rPr>
        <w:t>服务</w:t>
      </w:r>
      <w:r>
        <w:rPr>
          <w:snapToGrid/>
          <w:color w:val="000000"/>
          <w:spacing w:val="0"/>
          <w:w w:val="100"/>
          <w:kern w:val="2"/>
          <w:position w:val="0"/>
          <w:sz w:val="24"/>
          <w:szCs w:val="24"/>
        </w:rPr>
        <w:t>时间，确保满足招标人要求。</w:t>
      </w:r>
    </w:p>
    <w:p w14:paraId="064EEC0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4、我方同意，贵单位不负担我们的任何投标费用。</w:t>
      </w:r>
    </w:p>
    <w:p w14:paraId="0EDE6EB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5、严格执行现行招投标有关法律、法规、接受有关部门监督。</w:t>
      </w:r>
    </w:p>
    <w:p w14:paraId="0695AB0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6、接受招标文件中其他各项条款。</w:t>
      </w:r>
    </w:p>
    <w:p w14:paraId="5D6EAD6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7、我方将</w:t>
      </w:r>
      <w:r>
        <w:rPr>
          <w:rFonts w:hint="eastAsia"/>
          <w:snapToGrid/>
          <w:color w:val="000000"/>
          <w:spacing w:val="0"/>
          <w:w w:val="100"/>
          <w:kern w:val="2"/>
          <w:position w:val="0"/>
          <w:sz w:val="24"/>
          <w:szCs w:val="24"/>
          <w:lang w:eastAsia="zh-CN"/>
        </w:rPr>
        <w:t>按招标文件规定提交</w:t>
      </w:r>
      <w:r>
        <w:rPr>
          <w:snapToGrid/>
          <w:color w:val="000000"/>
          <w:spacing w:val="0"/>
          <w:w w:val="100"/>
          <w:kern w:val="2"/>
          <w:position w:val="0"/>
          <w:sz w:val="24"/>
          <w:szCs w:val="24"/>
        </w:rPr>
        <w:t>履约保证金。如果我方在投标后撤回投标书或在接到中标通知书后规定的天数内未能或拒绝签订合同书，或将中标项目转让他人，贵单位有权</w:t>
      </w:r>
      <w:r>
        <w:rPr>
          <w:rFonts w:hint="eastAsia"/>
          <w:snapToGrid/>
          <w:color w:val="000000"/>
          <w:spacing w:val="0"/>
          <w:w w:val="100"/>
          <w:kern w:val="2"/>
          <w:position w:val="0"/>
          <w:sz w:val="24"/>
          <w:szCs w:val="24"/>
          <w:lang w:eastAsia="zh-CN"/>
        </w:rPr>
        <w:t>取消我单位中标资格</w:t>
      </w:r>
      <w:r>
        <w:rPr>
          <w:snapToGrid/>
          <w:color w:val="000000"/>
          <w:spacing w:val="0"/>
          <w:w w:val="100"/>
          <w:kern w:val="2"/>
          <w:position w:val="0"/>
          <w:sz w:val="24"/>
          <w:szCs w:val="24"/>
        </w:rPr>
        <w:t>，另选中标单位。</w:t>
      </w:r>
    </w:p>
    <w:p w14:paraId="301B5702">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4"/>
          <w:szCs w:val="24"/>
        </w:rPr>
      </w:pPr>
    </w:p>
    <w:p w14:paraId="0B037F58">
      <w:pPr>
        <w:pStyle w:val="2"/>
      </w:pPr>
    </w:p>
    <w:p w14:paraId="6EB199C8">
      <w:pPr>
        <w:pStyle w:val="3"/>
        <w:keepNext w:val="0"/>
        <w:keepLines w:val="0"/>
        <w:pageBreakBefore w:val="0"/>
        <w:widowControl w:val="0"/>
        <w:kinsoku/>
        <w:wordWrap/>
        <w:overflowPunct/>
        <w:topLinePunct w:val="0"/>
        <w:autoSpaceDE w:val="0"/>
        <w:autoSpaceDN w:val="0"/>
        <w:bidi w:val="0"/>
        <w:adjustRightInd/>
        <w:snapToGrid/>
        <w:spacing w:line="360" w:lineRule="auto"/>
        <w:ind w:left="1050" w:leftChars="50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投标人（盖单位公章）：</w:t>
      </w:r>
      <w:r>
        <w:rPr>
          <w:snapToGrid/>
          <w:color w:val="000000"/>
          <w:spacing w:val="0"/>
          <w:w w:val="100"/>
          <w:kern w:val="2"/>
          <w:position w:val="0"/>
          <w:sz w:val="24"/>
          <w:szCs w:val="24"/>
          <w:u w:val="single" w:color="auto"/>
        </w:rPr>
        <w:t xml:space="preserve">                              </w:t>
      </w:r>
    </w:p>
    <w:p w14:paraId="5E438702">
      <w:pPr>
        <w:keepNext w:val="0"/>
        <w:keepLines w:val="0"/>
        <w:pageBreakBefore w:val="0"/>
        <w:widowControl w:val="0"/>
        <w:kinsoku/>
        <w:wordWrap/>
        <w:overflowPunct/>
        <w:topLinePunct w:val="0"/>
        <w:autoSpaceDE w:val="0"/>
        <w:autoSpaceDN w:val="0"/>
        <w:bidi w:val="0"/>
        <w:adjustRightInd/>
        <w:snapToGrid/>
        <w:spacing w:line="360" w:lineRule="auto"/>
        <w:ind w:left="1050" w:leftChars="500" w:right="0"/>
        <w:textAlignment w:val="baseline"/>
        <w:rPr>
          <w:rFonts w:ascii="Arial"/>
          <w:snapToGrid/>
          <w:color w:val="000000"/>
          <w:spacing w:val="0"/>
          <w:w w:val="100"/>
          <w:kern w:val="2"/>
          <w:position w:val="0"/>
          <w:sz w:val="24"/>
          <w:szCs w:val="24"/>
        </w:rPr>
      </w:pPr>
    </w:p>
    <w:p w14:paraId="150A85F0">
      <w:pPr>
        <w:keepNext w:val="0"/>
        <w:keepLines w:val="0"/>
        <w:pageBreakBefore w:val="0"/>
        <w:widowControl w:val="0"/>
        <w:kinsoku/>
        <w:wordWrap/>
        <w:overflowPunct/>
        <w:topLinePunct w:val="0"/>
        <w:autoSpaceDE w:val="0"/>
        <w:autoSpaceDN w:val="0"/>
        <w:bidi w:val="0"/>
        <w:adjustRightInd/>
        <w:snapToGrid/>
        <w:spacing w:line="360" w:lineRule="auto"/>
        <w:ind w:left="1050" w:leftChars="500" w:right="0"/>
        <w:textAlignment w:val="baseline"/>
        <w:rPr>
          <w:rFonts w:ascii="Arial"/>
          <w:snapToGrid/>
          <w:color w:val="000000"/>
          <w:spacing w:val="0"/>
          <w:w w:val="100"/>
          <w:kern w:val="2"/>
          <w:position w:val="0"/>
          <w:sz w:val="24"/>
          <w:szCs w:val="24"/>
        </w:rPr>
      </w:pPr>
    </w:p>
    <w:p w14:paraId="2D897214">
      <w:pPr>
        <w:pStyle w:val="3"/>
        <w:keepNext w:val="0"/>
        <w:keepLines w:val="0"/>
        <w:pageBreakBefore w:val="0"/>
        <w:widowControl w:val="0"/>
        <w:kinsoku/>
        <w:wordWrap/>
        <w:overflowPunct/>
        <w:topLinePunct w:val="0"/>
        <w:autoSpaceDE w:val="0"/>
        <w:autoSpaceDN w:val="0"/>
        <w:bidi w:val="0"/>
        <w:adjustRightInd/>
        <w:snapToGrid/>
        <w:spacing w:line="360" w:lineRule="auto"/>
        <w:ind w:left="1050" w:leftChars="50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法定代表人或被授权人（签字或盖章）：</w:t>
      </w:r>
      <w:r>
        <w:rPr>
          <w:snapToGrid/>
          <w:color w:val="000000"/>
          <w:spacing w:val="0"/>
          <w:w w:val="100"/>
          <w:kern w:val="2"/>
          <w:position w:val="0"/>
          <w:sz w:val="24"/>
          <w:szCs w:val="24"/>
          <w:u w:val="single" w:color="auto"/>
        </w:rPr>
        <w:t xml:space="preserve">              </w:t>
      </w:r>
    </w:p>
    <w:p w14:paraId="0EAF2BCF">
      <w:pPr>
        <w:pStyle w:val="3"/>
        <w:keepNext w:val="0"/>
        <w:keepLines w:val="0"/>
        <w:pageBreakBefore w:val="0"/>
        <w:widowControl w:val="0"/>
        <w:tabs>
          <w:tab w:val="left" w:pos="5310"/>
        </w:tabs>
        <w:kinsoku/>
        <w:wordWrap/>
        <w:overflowPunct/>
        <w:topLinePunct w:val="0"/>
        <w:autoSpaceDE w:val="0"/>
        <w:autoSpaceDN w:val="0"/>
        <w:bidi w:val="0"/>
        <w:adjustRightInd/>
        <w:snapToGrid/>
        <w:spacing w:line="360" w:lineRule="auto"/>
        <w:ind w:left="0" w:right="0"/>
        <w:jc w:val="right"/>
        <w:textAlignment w:val="baseline"/>
        <w:rPr>
          <w:snapToGrid/>
          <w:color w:val="000000"/>
          <w:spacing w:val="0"/>
          <w:w w:val="100"/>
          <w:kern w:val="2"/>
          <w:position w:val="0"/>
          <w:sz w:val="24"/>
          <w:szCs w:val="24"/>
        </w:rPr>
      </w:pPr>
      <w:r>
        <w:rPr>
          <w:rFonts w:hint="eastAsia"/>
          <w:snapToGrid/>
          <w:color w:val="000000"/>
          <w:spacing w:val="0"/>
          <w:w w:val="100"/>
          <w:kern w:val="2"/>
          <w:position w:val="0"/>
          <w:sz w:val="24"/>
          <w:szCs w:val="24"/>
          <w:u w:val="single"/>
          <w:lang w:val="en-US" w:eastAsia="zh-CN"/>
        </w:rPr>
        <w:t xml:space="preserve">       </w:t>
      </w:r>
      <w:r>
        <w:rPr>
          <w:snapToGrid/>
          <w:color w:val="000000"/>
          <w:spacing w:val="0"/>
          <w:w w:val="100"/>
          <w:kern w:val="2"/>
          <w:position w:val="0"/>
          <w:sz w:val="24"/>
          <w:szCs w:val="24"/>
        </w:rPr>
        <w:t>年</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月</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日</w:t>
      </w:r>
    </w:p>
    <w:p w14:paraId="4F839822">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sectPr>
          <w:footerReference r:id="rId6" w:type="default"/>
          <w:pgSz w:w="11907" w:h="16839"/>
          <w:pgMar w:top="1440" w:right="1800" w:bottom="1440" w:left="1800" w:header="0" w:footer="993" w:gutter="0"/>
          <w:pgNumType w:fmt="numberInDash"/>
          <w:cols w:space="720" w:num="1"/>
        </w:sectPr>
      </w:pPr>
    </w:p>
    <w:p w14:paraId="3E3D1D2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outlineLvl w:val="6"/>
        <w:rPr>
          <w:snapToGrid/>
          <w:color w:val="000000"/>
          <w:spacing w:val="0"/>
          <w:w w:val="100"/>
          <w:kern w:val="2"/>
          <w:position w:val="0"/>
          <w:sz w:val="28"/>
          <w:szCs w:val="28"/>
        </w:rPr>
      </w:pPr>
      <w:r>
        <w:rPr>
          <w:snapToGrid/>
          <w:color w:val="000000"/>
          <w:spacing w:val="0"/>
          <w:w w:val="100"/>
          <w:kern w:val="2"/>
          <w:position w:val="0"/>
          <w:sz w:val="28"/>
          <w:szCs w:val="28"/>
          <w14:textOutline w14:w="5094" w14:cap="flat" w14:cmpd="sng">
            <w14:solidFill>
              <w14:srgbClr w14:val="000000"/>
            </w14:solidFill>
            <w14:prstDash w14:val="solid"/>
            <w14:miter w14:val="0"/>
          </w14:textOutline>
        </w:rPr>
        <w:t>二、授权委托书格式</w:t>
      </w:r>
    </w:p>
    <w:p w14:paraId="0AF7E96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baseline"/>
        <w:rPr>
          <w:snapToGrid/>
          <w:color w:val="000000"/>
          <w:spacing w:val="0"/>
          <w:w w:val="100"/>
          <w:kern w:val="2"/>
          <w:position w:val="0"/>
          <w:sz w:val="28"/>
          <w:szCs w:val="28"/>
        </w:rPr>
      </w:pPr>
      <w:r>
        <w:rPr>
          <w:snapToGrid/>
          <w:color w:val="000000"/>
          <w:spacing w:val="0"/>
          <w:w w:val="100"/>
          <w:kern w:val="2"/>
          <w:position w:val="0"/>
          <w:sz w:val="28"/>
          <w:szCs w:val="28"/>
          <w14:textOutline w14:w="5094" w14:cap="flat" w14:cmpd="sng">
            <w14:solidFill>
              <w14:srgbClr w14:val="000000"/>
            </w14:solidFill>
            <w14:prstDash w14:val="solid"/>
            <w14:miter w14:val="0"/>
          </w14:textOutline>
        </w:rPr>
        <w:t>授权委托书</w:t>
      </w:r>
    </w:p>
    <w:p w14:paraId="7DD754E5">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56"/>
        <w:jc w:val="both"/>
        <w:textAlignment w:val="baseline"/>
        <w:rPr>
          <w:snapToGrid/>
          <w:color w:val="000000"/>
          <w:spacing w:val="0"/>
          <w:w w:val="100"/>
          <w:kern w:val="2"/>
          <w:position w:val="0"/>
          <w:sz w:val="28"/>
          <w:szCs w:val="28"/>
        </w:rPr>
      </w:pPr>
      <w:r>
        <w:rPr>
          <w:snapToGrid/>
          <w:color w:val="000000"/>
          <w:spacing w:val="0"/>
          <w:w w:val="100"/>
          <w:kern w:val="2"/>
          <w:position w:val="0"/>
          <w:sz w:val="28"/>
          <w:szCs w:val="28"/>
        </w:rPr>
        <w:t>本授权委托书声明：我</w:t>
      </w:r>
      <w:r>
        <w:rPr>
          <w:rFonts w:hint="eastAsia"/>
          <w:snapToGrid/>
          <w:color w:val="000000"/>
          <w:spacing w:val="0"/>
          <w:w w:val="100"/>
          <w:kern w:val="2"/>
          <w:position w:val="0"/>
          <w:sz w:val="28"/>
          <w:szCs w:val="28"/>
          <w:u w:val="single"/>
          <w:lang w:val="en-US" w:eastAsia="zh-CN"/>
        </w:rPr>
        <w:t xml:space="preserve"> </w:t>
      </w:r>
      <w:r>
        <w:rPr>
          <w:snapToGrid/>
          <w:color w:val="000000"/>
          <w:spacing w:val="0"/>
          <w:w w:val="100"/>
          <w:kern w:val="2"/>
          <w:position w:val="0"/>
          <w:sz w:val="28"/>
          <w:szCs w:val="28"/>
          <w:u w:val="single" w:color="auto"/>
        </w:rPr>
        <w:t xml:space="preserve">（姓名） </w:t>
      </w:r>
      <w:r>
        <w:rPr>
          <w:snapToGrid/>
          <w:color w:val="000000"/>
          <w:spacing w:val="0"/>
          <w:w w:val="100"/>
          <w:kern w:val="2"/>
          <w:position w:val="0"/>
          <w:sz w:val="28"/>
          <w:szCs w:val="28"/>
        </w:rPr>
        <w:t>系</w:t>
      </w:r>
      <w:r>
        <w:rPr>
          <w:snapToGrid/>
          <w:color w:val="000000"/>
          <w:spacing w:val="0"/>
          <w:w w:val="100"/>
          <w:kern w:val="2"/>
          <w:position w:val="0"/>
          <w:sz w:val="28"/>
          <w:szCs w:val="28"/>
          <w:u w:val="single" w:color="auto"/>
        </w:rPr>
        <w:t xml:space="preserve"> （投标人名称） </w:t>
      </w:r>
      <w:r>
        <w:rPr>
          <w:snapToGrid/>
          <w:color w:val="000000"/>
          <w:spacing w:val="0"/>
          <w:w w:val="100"/>
          <w:kern w:val="2"/>
          <w:position w:val="0"/>
          <w:sz w:val="28"/>
          <w:szCs w:val="28"/>
        </w:rPr>
        <w:t>的法定代表人，现授权委托</w:t>
      </w:r>
      <w:r>
        <w:rPr>
          <w:snapToGrid/>
          <w:color w:val="000000"/>
          <w:spacing w:val="0"/>
          <w:w w:val="100"/>
          <w:kern w:val="2"/>
          <w:position w:val="0"/>
          <w:sz w:val="28"/>
          <w:szCs w:val="28"/>
          <w:u w:val="single" w:color="auto"/>
        </w:rPr>
        <w:t xml:space="preserve"> （单位名称） </w:t>
      </w:r>
      <w:r>
        <w:rPr>
          <w:snapToGrid/>
          <w:color w:val="000000"/>
          <w:spacing w:val="0"/>
          <w:w w:val="100"/>
          <w:kern w:val="2"/>
          <w:position w:val="0"/>
          <w:sz w:val="28"/>
          <w:szCs w:val="28"/>
        </w:rPr>
        <w:t>的</w:t>
      </w:r>
      <w:r>
        <w:rPr>
          <w:snapToGrid/>
          <w:color w:val="000000"/>
          <w:spacing w:val="0"/>
          <w:w w:val="100"/>
          <w:kern w:val="2"/>
          <w:position w:val="0"/>
          <w:sz w:val="28"/>
          <w:szCs w:val="28"/>
          <w:u w:val="single" w:color="auto"/>
        </w:rPr>
        <w:t xml:space="preserve"> （姓名） </w:t>
      </w:r>
      <w:r>
        <w:rPr>
          <w:snapToGrid/>
          <w:color w:val="000000"/>
          <w:spacing w:val="0"/>
          <w:w w:val="100"/>
          <w:kern w:val="2"/>
          <w:position w:val="0"/>
          <w:sz w:val="28"/>
          <w:szCs w:val="28"/>
        </w:rPr>
        <w:t>为我公司签署</w:t>
      </w:r>
      <w:r>
        <w:rPr>
          <w:snapToGrid/>
          <w:color w:val="000000"/>
          <w:spacing w:val="0"/>
          <w:w w:val="100"/>
          <w:kern w:val="2"/>
          <w:position w:val="0"/>
          <w:sz w:val="28"/>
          <w:szCs w:val="28"/>
          <w:u w:val="single" w:color="auto"/>
        </w:rPr>
        <w:t xml:space="preserve">（项目名称）  </w:t>
      </w:r>
      <w:r>
        <w:rPr>
          <w:rFonts w:hint="eastAsia"/>
          <w:snapToGrid/>
          <w:color w:val="000000"/>
          <w:spacing w:val="0"/>
          <w:w w:val="100"/>
          <w:kern w:val="2"/>
          <w:position w:val="0"/>
          <w:sz w:val="28"/>
          <w:szCs w:val="28"/>
          <w:u w:val="single" w:color="auto"/>
          <w:lang w:val="en-US" w:eastAsia="zh-CN"/>
        </w:rPr>
        <w:t xml:space="preserve"> </w:t>
      </w:r>
      <w:r>
        <w:rPr>
          <w:snapToGrid/>
          <w:color w:val="000000"/>
          <w:spacing w:val="0"/>
          <w:w w:val="100"/>
          <w:kern w:val="2"/>
          <w:position w:val="0"/>
          <w:sz w:val="28"/>
          <w:szCs w:val="28"/>
        </w:rPr>
        <w:t>项目投标文件的法 定代表人授权委托代理人，我承认代理人全权代表我所签署的本项目的投</w:t>
      </w:r>
    </w:p>
    <w:p w14:paraId="09C3D1B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8"/>
          <w:szCs w:val="28"/>
        </w:rPr>
      </w:pPr>
      <w:r>
        <w:rPr>
          <w:snapToGrid/>
          <w:color w:val="000000"/>
          <w:spacing w:val="0"/>
          <w:w w:val="100"/>
          <w:kern w:val="2"/>
          <w:position w:val="0"/>
          <w:sz w:val="28"/>
          <w:szCs w:val="28"/>
        </w:rPr>
        <w:t>标文件的内容。</w:t>
      </w:r>
    </w:p>
    <w:p w14:paraId="430D713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8"/>
          <w:szCs w:val="28"/>
        </w:rPr>
      </w:pPr>
      <w:r>
        <w:rPr>
          <w:snapToGrid/>
          <w:color w:val="000000"/>
          <w:spacing w:val="0"/>
          <w:w w:val="100"/>
          <w:kern w:val="2"/>
          <w:position w:val="0"/>
          <w:sz w:val="28"/>
          <w:szCs w:val="28"/>
        </w:rPr>
        <w:t>代理人无转委权，特此委托。</w:t>
      </w:r>
    </w:p>
    <w:p w14:paraId="7430A98C">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06F239F2">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7BF4ECA7">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4E1FAAA7">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4CF80A4D">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26F593CF">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766113E3">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09C8EFBC">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732681EE">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代理人（被授权人）：</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性别： </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年龄： </w:t>
      </w:r>
      <w:r>
        <w:rPr>
          <w:snapToGrid/>
          <w:color w:val="000000"/>
          <w:spacing w:val="0"/>
          <w:w w:val="100"/>
          <w:kern w:val="2"/>
          <w:position w:val="0"/>
          <w:sz w:val="24"/>
          <w:szCs w:val="24"/>
          <w:u w:val="single" w:color="auto"/>
        </w:rPr>
        <w:t xml:space="preserve">     </w:t>
      </w:r>
    </w:p>
    <w:p w14:paraId="3EA1CF5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 xml:space="preserve">身份证号码： </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职务： </w:t>
      </w:r>
      <w:r>
        <w:rPr>
          <w:snapToGrid/>
          <w:color w:val="000000"/>
          <w:spacing w:val="0"/>
          <w:w w:val="100"/>
          <w:kern w:val="2"/>
          <w:position w:val="0"/>
          <w:sz w:val="24"/>
          <w:szCs w:val="24"/>
          <w:u w:val="single" w:color="auto"/>
        </w:rPr>
        <w:t xml:space="preserve">        </w:t>
      </w:r>
    </w:p>
    <w:p w14:paraId="7DBD847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联系号码（手机号码） ;</w:t>
      </w:r>
      <w:r>
        <w:rPr>
          <w:snapToGrid/>
          <w:color w:val="000000"/>
          <w:spacing w:val="0"/>
          <w:w w:val="100"/>
          <w:kern w:val="2"/>
          <w:position w:val="0"/>
          <w:sz w:val="24"/>
          <w:szCs w:val="24"/>
          <w:u w:val="single" w:color="auto"/>
        </w:rPr>
        <w:t xml:space="preserve">                                </w:t>
      </w:r>
    </w:p>
    <w:p w14:paraId="361CA7C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投标人：</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（盖单位公章）</w:t>
      </w:r>
    </w:p>
    <w:p w14:paraId="744371E6">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 xml:space="preserve">法定代表人： </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（盖章）</w:t>
      </w:r>
    </w:p>
    <w:p w14:paraId="568328EF">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 xml:space="preserve">授权委托日期： </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年</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月</w:t>
      </w:r>
      <w:r>
        <w:rPr>
          <w:snapToGrid/>
          <w:color w:val="000000"/>
          <w:spacing w:val="0"/>
          <w:w w:val="100"/>
          <w:kern w:val="2"/>
          <w:position w:val="0"/>
          <w:sz w:val="24"/>
          <w:szCs w:val="24"/>
          <w:u w:val="single" w:color="auto"/>
        </w:rPr>
        <w:t xml:space="preserve">     </w:t>
      </w:r>
      <w:r>
        <w:rPr>
          <w:snapToGrid/>
          <w:color w:val="000000"/>
          <w:spacing w:val="0"/>
          <w:w w:val="100"/>
          <w:kern w:val="2"/>
          <w:position w:val="0"/>
          <w:sz w:val="24"/>
          <w:szCs w:val="24"/>
        </w:rPr>
        <w:t xml:space="preserve"> 日</w:t>
      </w:r>
    </w:p>
    <w:p w14:paraId="630992BC">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sectPr>
          <w:footerReference r:id="rId7" w:type="default"/>
          <w:pgSz w:w="11907" w:h="16839"/>
          <w:pgMar w:top="1440" w:right="1800" w:bottom="1440" w:left="1800" w:header="0" w:footer="993" w:gutter="0"/>
          <w:pgNumType w:fmt="numberInDash"/>
          <w:cols w:space="720" w:num="1"/>
        </w:sectPr>
      </w:pPr>
    </w:p>
    <w:p w14:paraId="75E7E8E2">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outlineLvl w:val="6"/>
        <w:rPr>
          <w:snapToGrid/>
          <w:color w:val="000000"/>
          <w:spacing w:val="0"/>
          <w:w w:val="100"/>
          <w:kern w:val="2"/>
          <w:position w:val="0"/>
          <w:sz w:val="30"/>
          <w:szCs w:val="30"/>
        </w:rPr>
      </w:pPr>
      <w:r>
        <w:rPr>
          <w:snapToGrid/>
          <w:color w:val="000000"/>
          <w:spacing w:val="0"/>
          <w:w w:val="100"/>
          <w:kern w:val="2"/>
          <w:position w:val="0"/>
          <w:sz w:val="30"/>
          <w:szCs w:val="30"/>
          <w14:textOutline w14:w="5442" w14:cap="flat" w14:cmpd="sng">
            <w14:solidFill>
              <w14:srgbClr w14:val="000000"/>
            </w14:solidFill>
            <w14:prstDash w14:val="solid"/>
            <w14:miter w14:val="0"/>
          </w14:textOutline>
        </w:rPr>
        <w:t>三、</w:t>
      </w:r>
      <w:r>
        <w:rPr>
          <w:snapToGrid/>
          <w:color w:val="000000"/>
          <w:spacing w:val="0"/>
          <w:w w:val="100"/>
          <w:kern w:val="2"/>
          <w:position w:val="0"/>
          <w:sz w:val="30"/>
          <w:szCs w:val="30"/>
        </w:rPr>
        <w:t xml:space="preserve"> </w:t>
      </w:r>
      <w:r>
        <w:rPr>
          <w:snapToGrid/>
          <w:color w:val="000000"/>
          <w:spacing w:val="0"/>
          <w:w w:val="100"/>
          <w:kern w:val="2"/>
          <w:position w:val="0"/>
          <w:sz w:val="30"/>
          <w:szCs w:val="30"/>
          <w14:textOutline w14:w="5442" w14:cap="flat" w14:cmpd="sng">
            <w14:solidFill>
              <w14:srgbClr w14:val="000000"/>
            </w14:solidFill>
            <w14:prstDash w14:val="solid"/>
            <w14:miter w14:val="0"/>
          </w14:textOutline>
        </w:rPr>
        <w:t>承</w:t>
      </w:r>
      <w:r>
        <w:rPr>
          <w:snapToGrid/>
          <w:color w:val="000000"/>
          <w:spacing w:val="0"/>
          <w:w w:val="100"/>
          <w:kern w:val="2"/>
          <w:position w:val="0"/>
          <w:sz w:val="30"/>
          <w:szCs w:val="30"/>
        </w:rPr>
        <w:t xml:space="preserve">  </w:t>
      </w:r>
      <w:r>
        <w:rPr>
          <w:snapToGrid/>
          <w:color w:val="000000"/>
          <w:spacing w:val="0"/>
          <w:w w:val="100"/>
          <w:kern w:val="2"/>
          <w:position w:val="0"/>
          <w:sz w:val="30"/>
          <w:szCs w:val="30"/>
          <w14:textOutline w14:w="5442" w14:cap="flat" w14:cmpd="sng">
            <w14:solidFill>
              <w14:srgbClr w14:val="000000"/>
            </w14:solidFill>
            <w14:prstDash w14:val="solid"/>
            <w14:miter w14:val="0"/>
          </w14:textOutline>
        </w:rPr>
        <w:t>诺</w:t>
      </w:r>
      <w:r>
        <w:rPr>
          <w:snapToGrid/>
          <w:color w:val="000000"/>
          <w:spacing w:val="0"/>
          <w:w w:val="100"/>
          <w:kern w:val="2"/>
          <w:position w:val="0"/>
          <w:sz w:val="30"/>
          <w:szCs w:val="30"/>
        </w:rPr>
        <w:t xml:space="preserve">  </w:t>
      </w:r>
      <w:r>
        <w:rPr>
          <w:snapToGrid/>
          <w:color w:val="000000"/>
          <w:spacing w:val="0"/>
          <w:w w:val="100"/>
          <w:kern w:val="2"/>
          <w:position w:val="0"/>
          <w:sz w:val="30"/>
          <w:szCs w:val="30"/>
          <w14:textOutline w14:w="5442" w14:cap="flat" w14:cmpd="sng">
            <w14:solidFill>
              <w14:srgbClr w14:val="000000"/>
            </w14:solidFill>
            <w14:prstDash w14:val="solid"/>
            <w14:miter w14:val="0"/>
          </w14:textOutline>
        </w:rPr>
        <w:t>书</w:t>
      </w:r>
    </w:p>
    <w:p w14:paraId="062EEC8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baseline"/>
        <w:rPr>
          <w:snapToGrid/>
          <w:color w:val="000000"/>
          <w:spacing w:val="0"/>
          <w:w w:val="100"/>
          <w:kern w:val="2"/>
          <w:position w:val="0"/>
          <w:sz w:val="30"/>
          <w:szCs w:val="30"/>
        </w:rPr>
      </w:pPr>
      <w:r>
        <w:rPr>
          <w:snapToGrid/>
          <w:color w:val="000000"/>
          <w:spacing w:val="0"/>
          <w:w w:val="100"/>
          <w:kern w:val="2"/>
          <w:position w:val="0"/>
          <w:sz w:val="30"/>
          <w:szCs w:val="30"/>
          <w14:textOutline w14:w="5442" w14:cap="flat" w14:cmpd="sng">
            <w14:solidFill>
              <w14:srgbClr w14:val="000000"/>
            </w14:solidFill>
            <w14:prstDash w14:val="solid"/>
            <w14:miter w14:val="0"/>
          </w14:textOutline>
        </w:rPr>
        <w:t>承</w:t>
      </w:r>
      <w:r>
        <w:rPr>
          <w:snapToGrid/>
          <w:color w:val="000000"/>
          <w:spacing w:val="0"/>
          <w:w w:val="100"/>
          <w:kern w:val="2"/>
          <w:position w:val="0"/>
          <w:sz w:val="30"/>
          <w:szCs w:val="30"/>
        </w:rPr>
        <w:t xml:space="preserve">  </w:t>
      </w:r>
      <w:r>
        <w:rPr>
          <w:snapToGrid/>
          <w:color w:val="000000"/>
          <w:spacing w:val="0"/>
          <w:w w:val="100"/>
          <w:kern w:val="2"/>
          <w:position w:val="0"/>
          <w:sz w:val="30"/>
          <w:szCs w:val="30"/>
          <w14:textOutline w14:w="5442" w14:cap="flat" w14:cmpd="sng">
            <w14:solidFill>
              <w14:srgbClr w14:val="000000"/>
            </w14:solidFill>
            <w14:prstDash w14:val="solid"/>
            <w14:miter w14:val="0"/>
          </w14:textOutline>
        </w:rPr>
        <w:t>诺</w:t>
      </w:r>
      <w:r>
        <w:rPr>
          <w:snapToGrid/>
          <w:color w:val="000000"/>
          <w:spacing w:val="0"/>
          <w:w w:val="100"/>
          <w:kern w:val="2"/>
          <w:position w:val="0"/>
          <w:sz w:val="30"/>
          <w:szCs w:val="30"/>
        </w:rPr>
        <w:t xml:space="preserve">  </w:t>
      </w:r>
      <w:r>
        <w:rPr>
          <w:snapToGrid/>
          <w:color w:val="000000"/>
          <w:spacing w:val="0"/>
          <w:w w:val="100"/>
          <w:kern w:val="2"/>
          <w:position w:val="0"/>
          <w:sz w:val="30"/>
          <w:szCs w:val="30"/>
          <w14:textOutline w14:w="5442" w14:cap="flat" w14:cmpd="sng">
            <w14:solidFill>
              <w14:srgbClr w14:val="000000"/>
            </w14:solidFill>
            <w14:prstDash w14:val="solid"/>
            <w14:miter w14:val="0"/>
          </w14:textOutline>
        </w:rPr>
        <w:t>书</w:t>
      </w:r>
    </w:p>
    <w:p w14:paraId="2703EB2D">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6955A49E">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0E4BF01A">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09AFE978">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 xml:space="preserve">致： </w:t>
      </w:r>
      <w:r>
        <w:rPr>
          <w:snapToGrid/>
          <w:color w:val="000000"/>
          <w:spacing w:val="0"/>
          <w:w w:val="100"/>
          <w:kern w:val="2"/>
          <w:position w:val="0"/>
          <w:sz w:val="24"/>
          <w:szCs w:val="24"/>
          <w:u w:val="single" w:color="auto"/>
        </w:rPr>
        <w:t xml:space="preserve">    （招标人名称）      </w:t>
      </w:r>
    </w:p>
    <w:p w14:paraId="0B6715AC">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0274157A">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如果我方中标，我方保证在中标后 30 天内在东台城区内设立固定办公场所，并提供经不动产管理部门登记备案的房屋租赁合同复印件交于贵方备案。</w:t>
      </w:r>
    </w:p>
    <w:p w14:paraId="7B1CE24C">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rPr>
          <w:snapToGrid/>
          <w:color w:val="000000"/>
          <w:spacing w:val="0"/>
          <w:w w:val="100"/>
          <w:kern w:val="2"/>
          <w:position w:val="0"/>
          <w:sz w:val="24"/>
          <w:szCs w:val="24"/>
        </w:rPr>
      </w:pPr>
      <w:r>
        <w:rPr>
          <w:snapToGrid/>
          <w:color w:val="000000"/>
          <w:spacing w:val="0"/>
          <w:w w:val="100"/>
          <w:kern w:val="2"/>
          <w:position w:val="0"/>
          <w:sz w:val="24"/>
          <w:szCs w:val="24"/>
        </w:rPr>
        <w:t>如果我方未能完成上述承诺，同意贵方取消我方中标资格，并没收投标保证金。</w:t>
      </w:r>
    </w:p>
    <w:p w14:paraId="719108E7">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711D7895">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1A6C71C0">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6C2649E9">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742FFCB7">
      <w:pPr>
        <w:pStyle w:val="3"/>
        <w:keepNext w:val="0"/>
        <w:keepLines w:val="0"/>
        <w:pageBreakBefore w:val="0"/>
        <w:widowControl w:val="0"/>
        <w:kinsoku/>
        <w:wordWrap/>
        <w:overflowPunct/>
        <w:topLinePunct w:val="0"/>
        <w:autoSpaceDE w:val="0"/>
        <w:autoSpaceDN w:val="0"/>
        <w:bidi w:val="0"/>
        <w:adjustRightInd/>
        <w:snapToGrid/>
        <w:spacing w:line="360" w:lineRule="auto"/>
        <w:ind w:left="2100" w:leftChars="100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法定代表人或被授权人（签字）：</w:t>
      </w:r>
      <w:r>
        <w:rPr>
          <w:snapToGrid/>
          <w:color w:val="000000"/>
          <w:spacing w:val="0"/>
          <w:w w:val="100"/>
          <w:kern w:val="2"/>
          <w:position w:val="0"/>
          <w:sz w:val="24"/>
          <w:szCs w:val="24"/>
          <w:u w:val="single" w:color="auto"/>
        </w:rPr>
        <w:t xml:space="preserve">              </w:t>
      </w:r>
    </w:p>
    <w:p w14:paraId="3007439B">
      <w:pPr>
        <w:keepNext w:val="0"/>
        <w:keepLines w:val="0"/>
        <w:pageBreakBefore w:val="0"/>
        <w:widowControl w:val="0"/>
        <w:kinsoku/>
        <w:wordWrap/>
        <w:overflowPunct/>
        <w:topLinePunct w:val="0"/>
        <w:autoSpaceDE w:val="0"/>
        <w:autoSpaceDN w:val="0"/>
        <w:bidi w:val="0"/>
        <w:adjustRightInd/>
        <w:snapToGrid/>
        <w:spacing w:line="360" w:lineRule="auto"/>
        <w:ind w:left="2100" w:leftChars="1000" w:right="0"/>
        <w:textAlignment w:val="baseline"/>
        <w:rPr>
          <w:rFonts w:ascii="Arial"/>
          <w:snapToGrid/>
          <w:color w:val="000000"/>
          <w:spacing w:val="0"/>
          <w:w w:val="100"/>
          <w:kern w:val="2"/>
          <w:position w:val="0"/>
          <w:sz w:val="21"/>
        </w:rPr>
      </w:pPr>
    </w:p>
    <w:p w14:paraId="48EF7742">
      <w:pPr>
        <w:keepNext w:val="0"/>
        <w:keepLines w:val="0"/>
        <w:pageBreakBefore w:val="0"/>
        <w:widowControl w:val="0"/>
        <w:kinsoku/>
        <w:wordWrap/>
        <w:overflowPunct/>
        <w:topLinePunct w:val="0"/>
        <w:autoSpaceDE w:val="0"/>
        <w:autoSpaceDN w:val="0"/>
        <w:bidi w:val="0"/>
        <w:adjustRightInd/>
        <w:snapToGrid/>
        <w:spacing w:line="360" w:lineRule="auto"/>
        <w:ind w:left="2100" w:leftChars="1000" w:right="0"/>
        <w:textAlignment w:val="baseline"/>
        <w:rPr>
          <w:rFonts w:ascii="Arial"/>
          <w:snapToGrid/>
          <w:color w:val="000000"/>
          <w:spacing w:val="0"/>
          <w:w w:val="100"/>
          <w:kern w:val="2"/>
          <w:position w:val="0"/>
          <w:sz w:val="21"/>
        </w:rPr>
      </w:pPr>
    </w:p>
    <w:p w14:paraId="49FA2211">
      <w:pPr>
        <w:pStyle w:val="3"/>
        <w:keepNext w:val="0"/>
        <w:keepLines w:val="0"/>
        <w:pageBreakBefore w:val="0"/>
        <w:widowControl w:val="0"/>
        <w:kinsoku/>
        <w:wordWrap/>
        <w:overflowPunct/>
        <w:topLinePunct w:val="0"/>
        <w:autoSpaceDE w:val="0"/>
        <w:autoSpaceDN w:val="0"/>
        <w:bidi w:val="0"/>
        <w:adjustRightInd/>
        <w:snapToGrid/>
        <w:spacing w:line="360" w:lineRule="auto"/>
        <w:ind w:left="2100" w:leftChars="1000" w:right="0"/>
        <w:textAlignment w:val="baseline"/>
        <w:rPr>
          <w:snapToGrid/>
          <w:color w:val="000000"/>
          <w:spacing w:val="0"/>
          <w:w w:val="100"/>
          <w:kern w:val="2"/>
          <w:position w:val="0"/>
          <w:sz w:val="24"/>
          <w:szCs w:val="24"/>
        </w:rPr>
      </w:pPr>
      <w:r>
        <w:rPr>
          <w:snapToGrid/>
          <w:color w:val="000000"/>
          <w:spacing w:val="0"/>
          <w:w w:val="100"/>
          <w:kern w:val="2"/>
          <w:position w:val="0"/>
          <w:sz w:val="24"/>
          <w:szCs w:val="24"/>
        </w:rPr>
        <w:t>投标人（盖单位公章）：</w:t>
      </w:r>
      <w:r>
        <w:rPr>
          <w:snapToGrid/>
          <w:color w:val="000000"/>
          <w:spacing w:val="0"/>
          <w:w w:val="100"/>
          <w:kern w:val="2"/>
          <w:position w:val="0"/>
          <w:sz w:val="24"/>
          <w:szCs w:val="24"/>
          <w:u w:val="single" w:color="auto"/>
        </w:rPr>
        <w:t xml:space="preserve">                </w:t>
      </w:r>
    </w:p>
    <w:p w14:paraId="754C8D8C">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05BB1592">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192AD107">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793B72D2">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20D740E9">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18D6B3C1">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1DDB0254">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p w14:paraId="3CA87273">
      <w:pPr>
        <w:pStyle w:val="3"/>
        <w:keepNext w:val="0"/>
        <w:keepLines w:val="0"/>
        <w:pageBreakBefore w:val="0"/>
        <w:widowControl w:val="0"/>
        <w:tabs>
          <w:tab w:val="left" w:pos="5630"/>
        </w:tabs>
        <w:kinsoku/>
        <w:wordWrap/>
        <w:overflowPunct/>
        <w:topLinePunct w:val="0"/>
        <w:autoSpaceDE w:val="0"/>
        <w:autoSpaceDN w:val="0"/>
        <w:bidi w:val="0"/>
        <w:adjustRightInd/>
        <w:snapToGrid/>
        <w:spacing w:line="360" w:lineRule="auto"/>
        <w:ind w:left="0" w:right="0" w:firstLine="2400" w:firstLineChars="1000"/>
        <w:jc w:val="right"/>
        <w:textAlignment w:val="baseline"/>
        <w:rPr>
          <w:snapToGrid/>
          <w:color w:val="000000"/>
          <w:spacing w:val="0"/>
          <w:w w:val="100"/>
          <w:kern w:val="2"/>
          <w:position w:val="0"/>
          <w:sz w:val="24"/>
          <w:szCs w:val="24"/>
        </w:rPr>
      </w:pPr>
      <w:r>
        <w:rPr>
          <w:rFonts w:hint="eastAsia"/>
          <w:snapToGrid/>
          <w:color w:val="000000"/>
          <w:spacing w:val="0"/>
          <w:w w:val="100"/>
          <w:kern w:val="2"/>
          <w:position w:val="0"/>
          <w:sz w:val="24"/>
          <w:szCs w:val="24"/>
          <w:u w:val="single"/>
          <w:lang w:val="en-US" w:eastAsia="zh-CN"/>
        </w:rPr>
        <w:t xml:space="preserve">      </w:t>
      </w:r>
      <w:r>
        <w:rPr>
          <w:snapToGrid/>
          <w:color w:val="000000"/>
          <w:spacing w:val="0"/>
          <w:w w:val="100"/>
          <w:kern w:val="2"/>
          <w:position w:val="0"/>
          <w:sz w:val="24"/>
          <w:szCs w:val="24"/>
        </w:rPr>
        <w:t>年</w:t>
      </w:r>
      <w:r>
        <w:rPr>
          <w:rFonts w:hint="eastAsia"/>
          <w:snapToGrid/>
          <w:color w:val="000000"/>
          <w:spacing w:val="0"/>
          <w:w w:val="100"/>
          <w:kern w:val="2"/>
          <w:position w:val="0"/>
          <w:sz w:val="24"/>
          <w:szCs w:val="24"/>
          <w:u w:val="single" w:color="auto"/>
          <w:lang w:val="en-US" w:eastAsia="zh-CN"/>
        </w:rPr>
        <w:t xml:space="preserve">     </w:t>
      </w:r>
      <w:r>
        <w:rPr>
          <w:snapToGrid/>
          <w:color w:val="000000"/>
          <w:spacing w:val="0"/>
          <w:w w:val="100"/>
          <w:kern w:val="2"/>
          <w:position w:val="0"/>
          <w:sz w:val="24"/>
          <w:szCs w:val="24"/>
        </w:rPr>
        <w:t>月</w:t>
      </w:r>
      <w:r>
        <w:rPr>
          <w:rFonts w:hint="eastAsia"/>
          <w:snapToGrid/>
          <w:color w:val="000000"/>
          <w:spacing w:val="0"/>
          <w:w w:val="100"/>
          <w:kern w:val="2"/>
          <w:position w:val="0"/>
          <w:sz w:val="24"/>
          <w:szCs w:val="24"/>
          <w:u w:val="single" w:color="auto"/>
          <w:lang w:val="en-US" w:eastAsia="zh-CN"/>
        </w:rPr>
        <w:t xml:space="preserve">     </w:t>
      </w:r>
      <w:r>
        <w:rPr>
          <w:snapToGrid/>
          <w:color w:val="000000"/>
          <w:spacing w:val="0"/>
          <w:w w:val="100"/>
          <w:kern w:val="2"/>
          <w:position w:val="0"/>
          <w:sz w:val="24"/>
          <w:szCs w:val="24"/>
        </w:rPr>
        <w:t>日</w:t>
      </w:r>
    </w:p>
    <w:p w14:paraId="6608FF94">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baseline"/>
        <w:rPr>
          <w:rFonts w:ascii="Arial"/>
          <w:snapToGrid/>
          <w:color w:val="000000"/>
          <w:spacing w:val="0"/>
          <w:w w:val="100"/>
          <w:kern w:val="2"/>
          <w:position w:val="0"/>
          <w:sz w:val="21"/>
        </w:rPr>
      </w:pPr>
    </w:p>
    <w:sectPr>
      <w:headerReference r:id="rId8" w:type="default"/>
      <w:footerReference r:id="rId9" w:type="default"/>
      <w:pgSz w:w="11907" w:h="16839"/>
      <w:pgMar w:top="1440" w:right="1800" w:bottom="1440" w:left="1800" w:header="0" w:footer="99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4F2B">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D3446C">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1lhz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d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KfWWHNIBAACeAwAADgAAAAAAAAABACAAAAAfAQAA&#10;ZHJzL2Uyb0RvYy54bWxQSwUGAAAAAAYABgBZAQAAYwUAAAAA&#10;">
              <v:fill on="f" focussize="0,0"/>
              <v:stroke on="f"/>
              <v:imagedata o:title=""/>
              <o:lock v:ext="edit" aspectratio="f"/>
              <v:textbox inset="0mm,0mm,0mm,0mm" style="mso-fit-shape-to-text:t;">
                <w:txbxContent>
                  <w:p w14:paraId="10D3446C">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87A7">
    <w:pPr>
      <w:spacing w:line="174" w:lineRule="auto"/>
      <w:ind w:left="4369"/>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E45EB3">
                          <w:pPr>
                            <w:pStyle w:val="4"/>
                          </w:pPr>
                          <w:r>
                            <w:fldChar w:fldCharType="begin"/>
                          </w:r>
                          <w:r>
                            <w:instrText xml:space="preserve"> PAGE  \* MERGEFORMAT </w:instrText>
                          </w:r>
                          <w:r>
                            <w:fldChar w:fldCharType="separate"/>
                          </w:r>
                          <w:r>
                            <w:t>- 14 -</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4EwfRAQAAn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7OBMH0QEAAJ4DAAAOAAAAAAAAAAEAIAAAAB8BAABk&#10;cnMvZTJvRG9jLnhtbFBLBQYAAAAABgAGAFkBAABiBQAAAAA=&#10;">
              <v:fill on="f" focussize="0,0"/>
              <v:stroke on="f"/>
              <v:imagedata o:title=""/>
              <o:lock v:ext="edit" aspectratio="f"/>
              <v:textbox inset="0mm,0mm,0mm,0mm" style="mso-fit-shape-to-text:t;">
                <w:txbxContent>
                  <w:p w14:paraId="0AE45EB3">
                    <w:pPr>
                      <w:pStyle w:val="4"/>
                    </w:pPr>
                    <w:r>
                      <w:fldChar w:fldCharType="begin"/>
                    </w:r>
                    <w:r>
                      <w:instrText xml:space="preserve"> PAGE  \* MERGEFORMAT </w:instrText>
                    </w:r>
                    <w:r>
                      <w:fldChar w:fldCharType="separate"/>
                    </w:r>
                    <w:r>
                      <w:t>- 14 -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533F">
    <w:pPr>
      <w:spacing w:line="174" w:lineRule="auto"/>
      <w:ind w:left="4350"/>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EE144E">
                          <w:pPr>
                            <w:pStyle w:val="4"/>
                          </w:pPr>
                          <w:r>
                            <w:fldChar w:fldCharType="begin"/>
                          </w:r>
                          <w:r>
                            <w:instrText xml:space="preserve"> PAGE  \* MERGEFORMAT </w:instrText>
                          </w:r>
                          <w:r>
                            <w:fldChar w:fldCharType="separate"/>
                          </w:r>
                          <w:r>
                            <w:t>- 15 -</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YUJYjTAQAAngMAAA4AAAAAAAAAAQAgAAAAHwEA&#10;AGRycy9lMm9Eb2MueG1sUEsFBgAAAAAGAAYAWQEAAGQFAAAAAA==&#10;">
              <v:fill on="f" focussize="0,0"/>
              <v:stroke on="f"/>
              <v:imagedata o:title=""/>
              <o:lock v:ext="edit" aspectratio="f"/>
              <v:textbox inset="0mm,0mm,0mm,0mm" style="mso-fit-shape-to-text:t;">
                <w:txbxContent>
                  <w:p w14:paraId="49EE144E">
                    <w:pPr>
                      <w:pStyle w:val="4"/>
                    </w:pPr>
                    <w:r>
                      <w:fldChar w:fldCharType="begin"/>
                    </w:r>
                    <w:r>
                      <w:instrText xml:space="preserve"> PAGE  \* MERGEFORMAT </w:instrText>
                    </w:r>
                    <w:r>
                      <w:fldChar w:fldCharType="separate"/>
                    </w:r>
                    <w:r>
                      <w:t>- 15 -</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691E">
    <w:pPr>
      <w:spacing w:line="174" w:lineRule="auto"/>
      <w:ind w:left="5807"/>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2FB7AE">
                          <w:pPr>
                            <w:pStyle w:val="4"/>
                          </w:pPr>
                          <w:r>
                            <w:fldChar w:fldCharType="begin"/>
                          </w:r>
                          <w:r>
                            <w:instrText xml:space="preserve"> PAGE  \* MERGEFORMAT </w:instrText>
                          </w:r>
                          <w:r>
                            <w:fldChar w:fldCharType="separate"/>
                          </w:r>
                          <w:r>
                            <w:t>- 16 -</w:t>
                          </w:r>
                          <w: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Kw3YnQAQAAngMAAA4AAABkcnMvZTJvRG9jLnhtbK1TzY7TMBC+I/EO&#10;lu80aYW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WZ4oSlN7/8/HH59efy&#10;+zt7mxzqA1Z08D7cwZQhhUnu0IJNXxLChuzq+eqqGiKTtLlcr9brhC2pNieEUzxcD4DxvfKWpaDm&#10;QM+W3RSnjxjHo/OR1M24tDp/q40Zq2mnSDRHYimKw36Y2O59cyaVNPQE3nn4xllPT15zRxPOmfng&#10;yNE0HXMAc7CfA+EkXax55OwYQB+6PEmJBoZ3x0hUMs/UeOw28aFny0qnEUtz8TjPpx5+q+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NKw3YnQAQAAngMAAA4AAAAAAAAAAQAgAAAAHwEAAGRy&#10;cy9lMm9Eb2MueG1sUEsFBgAAAAAGAAYAWQEAAGEFAAAAAA==&#10;">
              <v:fill on="f" focussize="0,0"/>
              <v:stroke on="f"/>
              <v:imagedata o:title=""/>
              <o:lock v:ext="edit" aspectratio="f"/>
              <v:textbox inset="0mm,0mm,0mm,0mm" style="mso-fit-shape-to-text:t;">
                <w:txbxContent>
                  <w:p w14:paraId="762FB7AE">
                    <w:pPr>
                      <w:pStyle w:val="4"/>
                    </w:pPr>
                    <w:r>
                      <w:fldChar w:fldCharType="begin"/>
                    </w:r>
                    <w:r>
                      <w:instrText xml:space="preserve"> PAGE  \* MERGEFORMAT </w:instrText>
                    </w:r>
                    <w:r>
                      <w:fldChar w:fldCharType="separate"/>
                    </w:r>
                    <w:r>
                      <w:t>- 16 -</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124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D5324"/>
    <w:multiLevelType w:val="singleLevel"/>
    <w:tmpl w:val="569D53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U0YTM0NmFhYmQzYjUzMDE1MmEyNDVmMjQzODQxYzkifQ=="/>
  </w:docVars>
  <w:rsids>
    <w:rsidRoot w:val="00000000"/>
    <w:rsid w:val="01814321"/>
    <w:rsid w:val="06935222"/>
    <w:rsid w:val="09F83A71"/>
    <w:rsid w:val="0A4C4593"/>
    <w:rsid w:val="0B795965"/>
    <w:rsid w:val="0C174BC2"/>
    <w:rsid w:val="0C1F69C4"/>
    <w:rsid w:val="258F39E4"/>
    <w:rsid w:val="26203269"/>
    <w:rsid w:val="28C31422"/>
    <w:rsid w:val="2BE617CC"/>
    <w:rsid w:val="35376D52"/>
    <w:rsid w:val="35896EE1"/>
    <w:rsid w:val="380E7CEF"/>
    <w:rsid w:val="3CEC0E33"/>
    <w:rsid w:val="40D04678"/>
    <w:rsid w:val="41983E09"/>
    <w:rsid w:val="41DF4E60"/>
    <w:rsid w:val="446A165F"/>
    <w:rsid w:val="490C57F6"/>
    <w:rsid w:val="49B900C8"/>
    <w:rsid w:val="4AF20572"/>
    <w:rsid w:val="4B3D5B9D"/>
    <w:rsid w:val="4CED7B88"/>
    <w:rsid w:val="4DAF3E4C"/>
    <w:rsid w:val="52A60B0B"/>
    <w:rsid w:val="5A7C2EAB"/>
    <w:rsid w:val="5BB852E8"/>
    <w:rsid w:val="5D921920"/>
    <w:rsid w:val="5DD62B13"/>
    <w:rsid w:val="5F916774"/>
    <w:rsid w:val="610D7DCD"/>
    <w:rsid w:val="66501015"/>
    <w:rsid w:val="69290DAE"/>
    <w:rsid w:val="74A569D0"/>
    <w:rsid w:val="75824D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Table Text"/>
    <w:basedOn w:val="1"/>
    <w:qFormat/>
    <w:uiPriority w:val="0"/>
    <w:rPr>
      <w:rFonts w:ascii="宋体" w:hAnsi="宋体" w:eastAsia="宋体" w:cs="宋体"/>
      <w:sz w:val="21"/>
      <w:szCs w:val="21"/>
      <w:lang w:val="en-US" w:eastAsia="en-US" w:bidi="ar-SA"/>
    </w:rPr>
  </w:style>
  <w:style w:type="paragraph" w:customStyle="1" w:styleId="11">
    <w:name w:val="Default"/>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12853</Words>
  <Characters>13247</Characters>
  <Paragraphs>395</Paragraphs>
  <TotalTime>6</TotalTime>
  <ScaleCrop>false</ScaleCrop>
  <LinksUpToDate>false</LinksUpToDate>
  <CharactersWithSpaces>13846</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2023-08-06T17:43:00Z</dcterms:created>
  <dc:creator>jflk</dc:creator>
  <cp:lastModifiedBy>兴华</cp:lastModifiedBy>
  <dcterms:modified xsi:type="dcterms:W3CDTF">2024-07-10T09:04:32Z</dcterms:modified>
  <dc:title>第一章 投标须知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2023-09-12T12:41:19Z</vt:filetime>
  </property>
  <property fmtid="{D5CDD505-2E9C-101B-9397-08002B2CF9AE}" pid="4" name="KSOProductBuildVer">
    <vt:lpwstr>2052-12.1.0.17133</vt:lpwstr>
  </property>
  <property fmtid="{D5CDD505-2E9C-101B-9397-08002B2CF9AE}" pid="5" name="ICV">
    <vt:lpwstr>CDC093D38B3D4ECD9B20947186D9D22F_13</vt:lpwstr>
  </property>
</Properties>
</file>